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0724" w:rsidRDefault="008274F4" w:rsidP="008274F4">
      <w:pPr>
        <w:ind w:hanging="284"/>
        <w:jc w:val="left"/>
        <w:rPr>
          <w:rFonts w:ascii="Times New Roman" w:eastAsia="Calibri" w:hAnsi="Times New Roman" w:cs="Times New Roman"/>
          <w:sz w:val="24"/>
          <w:szCs w:val="24"/>
        </w:rPr>
      </w:pPr>
      <w:bookmarkStart w:id="0" w:name="_GoBack"/>
      <w:bookmarkEnd w:id="0"/>
      <w:r w:rsidRPr="008274F4">
        <w:rPr>
          <w:rFonts w:ascii="Times New Roman" w:eastAsia="Calibri" w:hAnsi="Times New Roman" w:cs="Times New Roman"/>
          <w:noProof/>
          <w:sz w:val="24"/>
          <w:szCs w:val="24"/>
        </w:rPr>
        <w:drawing>
          <wp:inline distT="0" distB="0" distL="0" distR="0">
            <wp:extent cx="1391235" cy="1266966"/>
            <wp:effectExtent l="0" t="0" r="0" b="0"/>
            <wp:docPr id="1" name="Immagine 2" descr="logov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vl (1)"/>
                    <pic:cNvPicPr>
                      <a:picLocks noChangeAspect="1" noChangeArrowheads="1"/>
                    </pic:cNvPicPr>
                  </pic:nvPicPr>
                  <pic:blipFill>
                    <a:blip r:embed="rId8" cstate="print"/>
                    <a:srcRect/>
                    <a:stretch>
                      <a:fillRect/>
                    </a:stretch>
                  </pic:blipFill>
                  <pic:spPr bwMode="auto">
                    <a:xfrm>
                      <a:off x="0" y="0"/>
                      <a:ext cx="1393583" cy="1269104"/>
                    </a:xfrm>
                    <a:prstGeom prst="rect">
                      <a:avLst/>
                    </a:prstGeom>
                    <a:noFill/>
                    <a:ln w="9525">
                      <a:noFill/>
                      <a:miter lim="800000"/>
                      <a:headEnd/>
                      <a:tailEnd/>
                    </a:ln>
                  </pic:spPr>
                </pic:pic>
              </a:graphicData>
            </a:graphic>
          </wp:inline>
        </w:drawing>
      </w:r>
    </w:p>
    <w:p w:rsidR="008274F4" w:rsidRDefault="008274F4" w:rsidP="008274F4">
      <w:pPr>
        <w:ind w:hanging="284"/>
        <w:jc w:val="left"/>
        <w:rPr>
          <w:rFonts w:ascii="Times New Roman" w:eastAsia="Calibri" w:hAnsi="Times New Roman" w:cs="Times New Roman"/>
          <w:sz w:val="24"/>
          <w:szCs w:val="24"/>
        </w:rPr>
      </w:pPr>
    </w:p>
    <w:p w:rsidR="008274F4" w:rsidRDefault="008274F4" w:rsidP="008274F4">
      <w:pPr>
        <w:ind w:hanging="284"/>
        <w:jc w:val="left"/>
        <w:rPr>
          <w:rFonts w:ascii="Times New Roman" w:eastAsia="Calibri" w:hAnsi="Times New Roman" w:cs="Times New Roman"/>
          <w:sz w:val="24"/>
          <w:szCs w:val="24"/>
        </w:rPr>
      </w:pPr>
    </w:p>
    <w:p w:rsidR="004F0724" w:rsidRDefault="004F0724" w:rsidP="004F0724">
      <w:pPr>
        <w:ind w:hanging="284"/>
        <w:jc w:val="center"/>
        <w:rPr>
          <w:rFonts w:ascii="Times New Roman" w:eastAsia="Calibri" w:hAnsi="Times New Roman" w:cs="Times New Roman"/>
          <w:sz w:val="24"/>
          <w:szCs w:val="24"/>
        </w:rPr>
      </w:pPr>
    </w:p>
    <w:p w:rsidR="004F0724" w:rsidRDefault="00386836" w:rsidP="004F0724">
      <w:pPr>
        <w:ind w:hanging="284"/>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w:t>
      </w:r>
      <w:r w:rsidRPr="00386836">
        <w:rPr>
          <w:rFonts w:ascii="Times New Roman" w:eastAsia="Calibri" w:hAnsi="Times New Roman" w:cs="Times New Roman"/>
          <w:sz w:val="24"/>
          <w:szCs w:val="24"/>
        </w:rPr>
        <w:t>jemplo</w:t>
      </w:r>
      <w:proofErr w:type="spellEnd"/>
      <w:r w:rsidRPr="00386836">
        <w:rPr>
          <w:rFonts w:ascii="Times New Roman" w:eastAsia="Calibri" w:hAnsi="Times New Roman" w:cs="Times New Roman"/>
          <w:sz w:val="24"/>
          <w:szCs w:val="24"/>
        </w:rPr>
        <w:t xml:space="preserve"> de </w:t>
      </w:r>
      <w:proofErr w:type="spellStart"/>
      <w:r w:rsidRPr="00386836">
        <w:rPr>
          <w:rFonts w:ascii="Times New Roman" w:eastAsia="Calibri" w:hAnsi="Times New Roman" w:cs="Times New Roman"/>
          <w:sz w:val="24"/>
          <w:szCs w:val="24"/>
        </w:rPr>
        <w:t>configuración</w:t>
      </w:r>
      <w:proofErr w:type="spellEnd"/>
      <w:r w:rsidRPr="00386836">
        <w:rPr>
          <w:rFonts w:ascii="Times New Roman" w:eastAsia="Calibri" w:hAnsi="Times New Roman" w:cs="Times New Roman"/>
          <w:sz w:val="24"/>
          <w:szCs w:val="24"/>
        </w:rPr>
        <w:t xml:space="preserve"> del </w:t>
      </w:r>
      <w:proofErr w:type="spellStart"/>
      <w:r w:rsidRPr="00386836">
        <w:rPr>
          <w:rFonts w:ascii="Times New Roman" w:eastAsia="Calibri" w:hAnsi="Times New Roman" w:cs="Times New Roman"/>
          <w:sz w:val="24"/>
          <w:szCs w:val="24"/>
        </w:rPr>
        <w:t>ensayo</w:t>
      </w:r>
      <w:proofErr w:type="spellEnd"/>
    </w:p>
    <w:p w:rsidR="004F0724" w:rsidRDefault="00386836" w:rsidP="004F0724">
      <w:pPr>
        <w:ind w:hanging="284"/>
        <w:jc w:val="center"/>
        <w:rPr>
          <w:rFonts w:ascii="Times New Roman" w:eastAsia="Calibri" w:hAnsi="Times New Roman" w:cs="Times New Roman"/>
          <w:b/>
          <w:sz w:val="30"/>
          <w:szCs w:val="30"/>
        </w:rPr>
      </w:pPr>
      <w:proofErr w:type="spellStart"/>
      <w:r>
        <w:rPr>
          <w:rFonts w:ascii="Times New Roman" w:eastAsia="Calibri" w:hAnsi="Times New Roman" w:cs="Times New Roman"/>
          <w:b/>
          <w:sz w:val="30"/>
          <w:szCs w:val="30"/>
        </w:rPr>
        <w:t>M</w:t>
      </w:r>
      <w:r w:rsidRPr="00386836">
        <w:rPr>
          <w:rFonts w:ascii="Times New Roman" w:eastAsia="Calibri" w:hAnsi="Times New Roman" w:cs="Times New Roman"/>
          <w:b/>
          <w:sz w:val="30"/>
          <w:szCs w:val="30"/>
        </w:rPr>
        <w:t>odelo</w:t>
      </w:r>
      <w:proofErr w:type="spellEnd"/>
      <w:r w:rsidRPr="00386836">
        <w:rPr>
          <w:rFonts w:ascii="Times New Roman" w:eastAsia="Calibri" w:hAnsi="Times New Roman" w:cs="Times New Roman"/>
          <w:sz w:val="30"/>
          <w:szCs w:val="30"/>
        </w:rPr>
        <w:t xml:space="preserve"> o</w:t>
      </w:r>
      <w:r w:rsidRPr="00386836">
        <w:rPr>
          <w:rFonts w:ascii="Times New Roman" w:eastAsia="Calibri" w:hAnsi="Times New Roman" w:cs="Times New Roman"/>
          <w:b/>
          <w:sz w:val="30"/>
          <w:szCs w:val="30"/>
        </w:rPr>
        <w:t xml:space="preserve"> </w:t>
      </w:r>
      <w:r>
        <w:rPr>
          <w:rFonts w:ascii="Times New Roman" w:eastAsia="Calibri" w:hAnsi="Times New Roman" w:cs="Times New Roman"/>
          <w:b/>
          <w:sz w:val="30"/>
          <w:szCs w:val="30"/>
        </w:rPr>
        <w:t>T</w:t>
      </w:r>
      <w:r w:rsidRPr="00386836">
        <w:rPr>
          <w:rFonts w:ascii="Times New Roman" w:eastAsia="Calibri" w:hAnsi="Times New Roman" w:cs="Times New Roman"/>
          <w:b/>
          <w:sz w:val="30"/>
          <w:szCs w:val="30"/>
        </w:rPr>
        <w:t>emplate</w:t>
      </w:r>
    </w:p>
    <w:p w:rsidR="00386836" w:rsidRPr="00386836" w:rsidRDefault="00386836" w:rsidP="004F0724">
      <w:pPr>
        <w:ind w:hanging="284"/>
        <w:jc w:val="center"/>
        <w:rPr>
          <w:rFonts w:ascii="Times New Roman" w:eastAsia="Calibri" w:hAnsi="Times New Roman" w:cs="Times New Roman"/>
          <w:sz w:val="24"/>
          <w:szCs w:val="24"/>
        </w:rPr>
      </w:pPr>
      <w:r w:rsidRPr="00386836">
        <w:rPr>
          <w:rFonts w:ascii="Times New Roman" w:eastAsia="Calibri" w:hAnsi="Times New Roman" w:cs="Times New Roman"/>
          <w:sz w:val="24"/>
          <w:szCs w:val="24"/>
        </w:rPr>
        <w:t>S</w:t>
      </w:r>
      <w:r>
        <w:rPr>
          <w:rFonts w:ascii="Times New Roman" w:eastAsia="Calibri" w:hAnsi="Times New Roman" w:cs="Times New Roman"/>
          <w:sz w:val="24"/>
          <w:szCs w:val="24"/>
        </w:rPr>
        <w:t xml:space="preserve">eguir </w:t>
      </w:r>
      <w:proofErr w:type="spellStart"/>
      <w:r>
        <w:rPr>
          <w:rFonts w:ascii="Times New Roman" w:eastAsia="Calibri" w:hAnsi="Times New Roman" w:cs="Times New Roman"/>
          <w:sz w:val="24"/>
          <w:szCs w:val="24"/>
        </w:rPr>
        <w:t>el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modelo</w:t>
      </w:r>
      <w:proofErr w:type="spellEnd"/>
      <w:r>
        <w:rPr>
          <w:rFonts w:ascii="Times New Roman" w:eastAsia="Calibri" w:hAnsi="Times New Roman" w:cs="Times New Roman"/>
          <w:sz w:val="24"/>
          <w:szCs w:val="24"/>
        </w:rPr>
        <w:t xml:space="preserve"> en cada </w:t>
      </w:r>
      <w:proofErr w:type="spellStart"/>
      <w:r>
        <w:rPr>
          <w:rFonts w:ascii="Times New Roman" w:eastAsia="Calibri" w:hAnsi="Times New Roman" w:cs="Times New Roman"/>
          <w:sz w:val="24"/>
          <w:szCs w:val="24"/>
        </w:rPr>
        <w:t>detalle</w:t>
      </w:r>
      <w:proofErr w:type="spellEnd"/>
    </w:p>
    <w:p w:rsidR="001E3891" w:rsidRPr="001E3891" w:rsidRDefault="001E3891" w:rsidP="00386836">
      <w:pPr>
        <w:pStyle w:val="Stile"/>
        <w:jc w:val="both"/>
        <w:rPr>
          <w:iCs/>
          <w:color w:val="FF0000"/>
          <w:shd w:val="clear" w:color="auto" w:fill="FFFFFF"/>
        </w:rPr>
      </w:pPr>
    </w:p>
    <w:p w:rsidR="00C019E5" w:rsidRDefault="00C019E5" w:rsidP="00C019E5">
      <w:pPr>
        <w:rPr>
          <w:rFonts w:ascii="Times New Roman" w:hAnsi="Times New Roman"/>
          <w:sz w:val="24"/>
          <w:szCs w:val="24"/>
        </w:rPr>
      </w:pPr>
      <w:r w:rsidRPr="00B45C67">
        <w:rPr>
          <w:rFonts w:ascii="Times New Roman" w:hAnsi="Times New Roman"/>
          <w:sz w:val="24"/>
          <w:szCs w:val="24"/>
        </w:rPr>
        <w:br w:type="page"/>
      </w:r>
    </w:p>
    <w:p w:rsidR="00C019E5" w:rsidRPr="00B45C67" w:rsidRDefault="00D52B98" w:rsidP="00D52B98">
      <w:pPr>
        <w:pStyle w:val="NormaleWeb"/>
        <w:shd w:val="clear" w:color="auto" w:fill="FFFFFF"/>
        <w:spacing w:before="0" w:beforeAutospacing="0" w:after="0" w:afterAutospacing="0"/>
        <w:jc w:val="both"/>
        <w:rPr>
          <w:color w:val="000000"/>
        </w:rPr>
      </w:pPr>
      <w:proofErr w:type="spellStart"/>
      <w:r w:rsidRPr="00D52B98">
        <w:rPr>
          <w:color w:val="000000"/>
          <w:spacing w:val="-6"/>
          <w:sz w:val="28"/>
          <w:szCs w:val="28"/>
        </w:rPr>
        <w:lastRenderedPageBreak/>
        <w:t>Producción</w:t>
      </w:r>
      <w:proofErr w:type="spellEnd"/>
      <w:r w:rsidRPr="00D52B98">
        <w:rPr>
          <w:color w:val="000000"/>
          <w:spacing w:val="-6"/>
          <w:sz w:val="28"/>
          <w:szCs w:val="28"/>
        </w:rPr>
        <w:t xml:space="preserve"> </w:t>
      </w:r>
      <w:proofErr w:type="spellStart"/>
      <w:r w:rsidRPr="00D52B98">
        <w:rPr>
          <w:color w:val="000000"/>
          <w:spacing w:val="-6"/>
          <w:sz w:val="28"/>
          <w:szCs w:val="28"/>
        </w:rPr>
        <w:t>hortícola</w:t>
      </w:r>
      <w:proofErr w:type="spellEnd"/>
      <w:r w:rsidRPr="00D52B98">
        <w:rPr>
          <w:color w:val="000000"/>
          <w:spacing w:val="-6"/>
          <w:sz w:val="28"/>
          <w:szCs w:val="28"/>
        </w:rPr>
        <w:t xml:space="preserve"> y </w:t>
      </w:r>
      <w:proofErr w:type="spellStart"/>
      <w:r w:rsidRPr="00D52B98">
        <w:rPr>
          <w:color w:val="000000"/>
          <w:spacing w:val="-6"/>
          <w:sz w:val="28"/>
          <w:szCs w:val="28"/>
        </w:rPr>
        <w:t>experiencia</w:t>
      </w:r>
      <w:proofErr w:type="spellEnd"/>
      <w:r w:rsidRPr="00D52B98">
        <w:rPr>
          <w:color w:val="000000"/>
          <w:spacing w:val="-6"/>
          <w:sz w:val="28"/>
          <w:szCs w:val="28"/>
        </w:rPr>
        <w:t xml:space="preserve"> social </w:t>
      </w:r>
      <w:proofErr w:type="spellStart"/>
      <w:r w:rsidRPr="00D52B98">
        <w:rPr>
          <w:color w:val="000000"/>
          <w:spacing w:val="-6"/>
          <w:sz w:val="28"/>
          <w:szCs w:val="28"/>
        </w:rPr>
        <w:t>entre</w:t>
      </w:r>
      <w:proofErr w:type="spellEnd"/>
      <w:r w:rsidRPr="00D52B98">
        <w:rPr>
          <w:color w:val="000000"/>
          <w:spacing w:val="-6"/>
          <w:sz w:val="28"/>
          <w:szCs w:val="28"/>
        </w:rPr>
        <w:t xml:space="preserve"> </w:t>
      </w:r>
      <w:proofErr w:type="spellStart"/>
      <w:r w:rsidRPr="00D52B98">
        <w:rPr>
          <w:color w:val="000000"/>
          <w:spacing w:val="-6"/>
          <w:sz w:val="28"/>
          <w:szCs w:val="28"/>
        </w:rPr>
        <w:t>las</w:t>
      </w:r>
      <w:proofErr w:type="spellEnd"/>
      <w:r w:rsidRPr="00D52B98">
        <w:rPr>
          <w:color w:val="000000"/>
          <w:spacing w:val="-6"/>
          <w:sz w:val="28"/>
          <w:szCs w:val="28"/>
        </w:rPr>
        <w:t xml:space="preserve"> </w:t>
      </w:r>
      <w:proofErr w:type="spellStart"/>
      <w:r w:rsidRPr="00D52B98">
        <w:rPr>
          <w:color w:val="000000"/>
          <w:spacing w:val="-6"/>
          <w:sz w:val="28"/>
          <w:szCs w:val="28"/>
        </w:rPr>
        <w:t>mebengokré</w:t>
      </w:r>
      <w:proofErr w:type="spellEnd"/>
      <w:r w:rsidRPr="00D52B98">
        <w:rPr>
          <w:color w:val="000000"/>
          <w:spacing w:val="-6"/>
          <w:sz w:val="28"/>
          <w:szCs w:val="28"/>
        </w:rPr>
        <w:t xml:space="preserve"> de la </w:t>
      </w:r>
      <w:proofErr w:type="spellStart"/>
      <w:r w:rsidRPr="00D52B98">
        <w:rPr>
          <w:color w:val="000000"/>
          <w:spacing w:val="-6"/>
          <w:sz w:val="28"/>
          <w:szCs w:val="28"/>
        </w:rPr>
        <w:t>Amazonía</w:t>
      </w:r>
      <w:proofErr w:type="spellEnd"/>
      <w:r w:rsidRPr="00D52B98">
        <w:rPr>
          <w:color w:val="000000"/>
          <w:spacing w:val="-6"/>
          <w:sz w:val="28"/>
          <w:szCs w:val="28"/>
        </w:rPr>
        <w:t xml:space="preserve"> </w:t>
      </w:r>
      <w:proofErr w:type="spellStart"/>
      <w:r w:rsidRPr="00D52B98">
        <w:rPr>
          <w:color w:val="000000"/>
          <w:spacing w:val="-6"/>
          <w:sz w:val="28"/>
          <w:szCs w:val="28"/>
        </w:rPr>
        <w:t>brasileña</w:t>
      </w:r>
      <w:proofErr w:type="spellEnd"/>
    </w:p>
    <w:p w:rsidR="00D52B98" w:rsidRDefault="00D52B98" w:rsidP="00C019E5">
      <w:pPr>
        <w:pStyle w:val="NormaleWeb"/>
        <w:shd w:val="clear" w:color="auto" w:fill="FFFFFF"/>
        <w:spacing w:before="0" w:beforeAutospacing="0" w:after="0" w:afterAutospacing="0"/>
        <w:ind w:firstLine="284"/>
        <w:jc w:val="right"/>
        <w:rPr>
          <w:color w:val="000000"/>
          <w:lang w:val="es-ES"/>
        </w:rPr>
      </w:pPr>
    </w:p>
    <w:p w:rsidR="00C019E5" w:rsidRPr="0049121D" w:rsidRDefault="00C019E5" w:rsidP="00C019E5">
      <w:pPr>
        <w:pStyle w:val="NormaleWeb"/>
        <w:shd w:val="clear" w:color="auto" w:fill="FFFFFF"/>
        <w:spacing w:before="0" w:beforeAutospacing="0" w:after="0" w:afterAutospacing="0"/>
        <w:ind w:firstLine="284"/>
        <w:jc w:val="right"/>
        <w:rPr>
          <w:color w:val="000000"/>
          <w:lang w:val="es-ES"/>
        </w:rPr>
      </w:pPr>
      <w:r w:rsidRPr="0049121D">
        <w:rPr>
          <w:i/>
          <w:color w:val="000000"/>
          <w:lang w:val="es-ES"/>
        </w:rPr>
        <w:t>Paolo Rossi</w:t>
      </w:r>
      <w:r w:rsidRPr="0049121D">
        <w:rPr>
          <w:rStyle w:val="Rimandonotaapidipagina"/>
          <w:rFonts w:eastAsiaTheme="majorEastAsia"/>
          <w:i/>
          <w:color w:val="000000"/>
          <w:lang w:val="es-ES"/>
        </w:rPr>
        <w:footnoteReference w:customMarkFollows="1" w:id="1"/>
        <w:t>*</w:t>
      </w:r>
    </w:p>
    <w:p w:rsidR="00C019E5" w:rsidRPr="0049121D" w:rsidRDefault="00C019E5" w:rsidP="00C019E5">
      <w:pPr>
        <w:pStyle w:val="NormaleWeb"/>
        <w:shd w:val="clear" w:color="auto" w:fill="FFFFFF"/>
        <w:spacing w:before="0" w:beforeAutospacing="0" w:after="0" w:afterAutospacing="0"/>
        <w:ind w:firstLine="284"/>
        <w:jc w:val="both"/>
        <w:rPr>
          <w:color w:val="000000"/>
          <w:lang w:val="es-ES"/>
        </w:rPr>
      </w:pPr>
    </w:p>
    <w:p w:rsidR="00C019E5" w:rsidRPr="0049121D" w:rsidRDefault="00C019E5" w:rsidP="00C019E5">
      <w:pPr>
        <w:pStyle w:val="NormaleWeb"/>
        <w:shd w:val="clear" w:color="auto" w:fill="FFFFFF"/>
        <w:spacing w:before="0" w:beforeAutospacing="0" w:after="0" w:afterAutospacing="0"/>
        <w:ind w:firstLine="284"/>
        <w:jc w:val="both"/>
        <w:rPr>
          <w:color w:val="000000"/>
          <w:lang w:val="es-ES"/>
        </w:rPr>
      </w:pPr>
    </w:p>
    <w:p w:rsidR="00C019E5" w:rsidRPr="0049121D" w:rsidRDefault="00C019E5" w:rsidP="00C019E5">
      <w:pPr>
        <w:pStyle w:val="NormaleWeb"/>
        <w:shd w:val="clear" w:color="auto" w:fill="FFFFFF"/>
        <w:spacing w:before="0" w:beforeAutospacing="0" w:after="0" w:afterAutospacing="0"/>
        <w:ind w:firstLine="284"/>
        <w:jc w:val="both"/>
        <w:rPr>
          <w:color w:val="000000"/>
          <w:lang w:val="es-ES"/>
        </w:rPr>
      </w:pPr>
    </w:p>
    <w:p w:rsidR="00C019E5" w:rsidRPr="0049121D" w:rsidRDefault="00C019E5" w:rsidP="00C019E5">
      <w:pPr>
        <w:pStyle w:val="NormaleWeb"/>
        <w:shd w:val="clear" w:color="auto" w:fill="FFFFFF"/>
        <w:spacing w:before="0" w:beforeAutospacing="0" w:after="0" w:afterAutospacing="0"/>
        <w:jc w:val="both"/>
        <w:rPr>
          <w:color w:val="000000"/>
          <w:sz w:val="20"/>
          <w:szCs w:val="20"/>
          <w:lang w:val="es-ES"/>
        </w:rPr>
      </w:pPr>
      <w:r w:rsidRPr="0049121D">
        <w:rPr>
          <w:b/>
          <w:color w:val="000000"/>
          <w:sz w:val="20"/>
          <w:szCs w:val="20"/>
          <w:lang w:val="es-ES"/>
        </w:rPr>
        <w:t xml:space="preserve">Abstract </w:t>
      </w:r>
      <w:r w:rsidRPr="0049121D">
        <w:rPr>
          <w:color w:val="000000"/>
          <w:sz w:val="20"/>
          <w:szCs w:val="20"/>
          <w:lang w:val="es-ES"/>
        </w:rPr>
        <w:t>[con este orden de idiomas]</w:t>
      </w:r>
    </w:p>
    <w:p w:rsidR="00C019E5" w:rsidRPr="0049121D" w:rsidRDefault="00C019E5" w:rsidP="00C019E5">
      <w:pPr>
        <w:pStyle w:val="NormaleWeb"/>
        <w:shd w:val="clear" w:color="auto" w:fill="FFFFFF"/>
        <w:spacing w:before="0" w:beforeAutospacing="0" w:after="0" w:afterAutospacing="0"/>
        <w:jc w:val="both"/>
        <w:rPr>
          <w:color w:val="000000"/>
          <w:sz w:val="20"/>
          <w:szCs w:val="20"/>
          <w:lang w:val="es-ES"/>
        </w:rPr>
      </w:pPr>
    </w:p>
    <w:p w:rsidR="00C019E5" w:rsidRPr="00B45C67" w:rsidRDefault="00C019E5" w:rsidP="00C019E5">
      <w:pPr>
        <w:pStyle w:val="NormaleWeb"/>
        <w:shd w:val="clear" w:color="auto" w:fill="FFFFFF"/>
        <w:spacing w:before="0" w:beforeAutospacing="0" w:after="0" w:afterAutospacing="0"/>
        <w:jc w:val="both"/>
        <w:rPr>
          <w:color w:val="000000"/>
          <w:spacing w:val="-6"/>
          <w:sz w:val="20"/>
          <w:szCs w:val="20"/>
          <w:lang w:val="en-US"/>
        </w:rPr>
      </w:pPr>
      <w:r w:rsidRPr="00B45C67">
        <w:rPr>
          <w:b/>
          <w:color w:val="000000"/>
          <w:spacing w:val="-6"/>
          <w:sz w:val="20"/>
          <w:szCs w:val="20"/>
          <w:lang w:val="en-US"/>
        </w:rPr>
        <w:t xml:space="preserve">Horticultural production and social experience among the </w:t>
      </w:r>
      <w:proofErr w:type="spellStart"/>
      <w:r w:rsidRPr="00B45C67">
        <w:rPr>
          <w:b/>
          <w:color w:val="000000"/>
          <w:spacing w:val="-6"/>
          <w:sz w:val="20"/>
          <w:szCs w:val="20"/>
          <w:lang w:val="en-US"/>
        </w:rPr>
        <w:t>mebengokré</w:t>
      </w:r>
      <w:proofErr w:type="spellEnd"/>
      <w:r w:rsidRPr="00B45C67">
        <w:rPr>
          <w:b/>
          <w:color w:val="000000"/>
          <w:spacing w:val="-6"/>
          <w:sz w:val="20"/>
          <w:szCs w:val="20"/>
          <w:lang w:val="en-US"/>
        </w:rPr>
        <w:t xml:space="preserve"> of the Brazilian Amazon</w:t>
      </w:r>
      <w:r w:rsidRPr="00B45C67">
        <w:rPr>
          <w:color w:val="000000"/>
          <w:spacing w:val="-6"/>
          <w:sz w:val="20"/>
          <w:szCs w:val="20"/>
          <w:lang w:val="en-US"/>
        </w:rPr>
        <w:t xml:space="preserve">, by </w:t>
      </w:r>
      <w:r w:rsidRPr="00B45C67">
        <w:rPr>
          <w:i/>
          <w:color w:val="000000"/>
          <w:spacing w:val="-6"/>
          <w:sz w:val="20"/>
          <w:szCs w:val="20"/>
          <w:lang w:val="en-US"/>
        </w:rPr>
        <w:t>Paolo Rossi</w:t>
      </w:r>
    </w:p>
    <w:p w:rsidR="00C019E5" w:rsidRPr="00B45C67" w:rsidRDefault="00C019E5" w:rsidP="00C019E5">
      <w:pPr>
        <w:pStyle w:val="NormaleWeb"/>
        <w:shd w:val="clear" w:color="auto" w:fill="FFFFFF"/>
        <w:spacing w:before="0" w:beforeAutospacing="0" w:after="0" w:afterAutospacing="0"/>
        <w:jc w:val="both"/>
        <w:rPr>
          <w:color w:val="000000"/>
          <w:sz w:val="20"/>
          <w:szCs w:val="20"/>
          <w:lang w:val="en-US"/>
        </w:rPr>
      </w:pPr>
      <w:r w:rsidRPr="00B45C67">
        <w:rPr>
          <w:color w:val="000000"/>
          <w:sz w:val="20"/>
          <w:szCs w:val="20"/>
          <w:lang w:val="en-US"/>
        </w:rPr>
        <w:t xml:space="preserve">The Author describes the horticultural practices of the </w:t>
      </w:r>
      <w:proofErr w:type="spellStart"/>
      <w:r w:rsidRPr="00B45C67">
        <w:rPr>
          <w:color w:val="000000"/>
          <w:sz w:val="20"/>
          <w:szCs w:val="20"/>
          <w:lang w:val="en-US"/>
        </w:rPr>
        <w:t>mebengokré</w:t>
      </w:r>
      <w:proofErr w:type="spellEnd"/>
      <w:r w:rsidRPr="00B45C67">
        <w:rPr>
          <w:color w:val="000000"/>
          <w:sz w:val="20"/>
          <w:szCs w:val="20"/>
          <w:lang w:val="en-US"/>
        </w:rPr>
        <w:t xml:space="preserve">, an Amerindian people of central Brazil (Pará), with reference to the choice of place, sowing, harvesting, but also to the symbolic aspects and social experience. The hypothesis is that the introduction of new crops and their subsequent circulation contribute to producing not only food, but also properly </w:t>
      </w:r>
      <w:proofErr w:type="spellStart"/>
      <w:r w:rsidRPr="00B45C67">
        <w:rPr>
          <w:color w:val="000000"/>
          <w:sz w:val="20"/>
          <w:szCs w:val="20"/>
          <w:lang w:val="en-US"/>
        </w:rPr>
        <w:t>mebengokré</w:t>
      </w:r>
      <w:proofErr w:type="spellEnd"/>
      <w:r w:rsidRPr="00B45C67">
        <w:rPr>
          <w:color w:val="000000"/>
          <w:sz w:val="20"/>
          <w:szCs w:val="20"/>
          <w:lang w:val="en-US"/>
        </w:rPr>
        <w:t xml:space="preserve"> people.</w:t>
      </w:r>
    </w:p>
    <w:p w:rsidR="00C019E5" w:rsidRPr="00B45C67" w:rsidRDefault="00C019E5" w:rsidP="00C019E5">
      <w:pPr>
        <w:pStyle w:val="NormaleWeb"/>
        <w:shd w:val="clear" w:color="auto" w:fill="FFFFFF"/>
        <w:spacing w:before="0" w:beforeAutospacing="0" w:after="0" w:afterAutospacing="0"/>
        <w:jc w:val="both"/>
        <w:rPr>
          <w:color w:val="000000"/>
          <w:sz w:val="20"/>
          <w:szCs w:val="20"/>
          <w:lang w:val="en-US"/>
        </w:rPr>
      </w:pPr>
      <w:r w:rsidRPr="00B45C67">
        <w:rPr>
          <w:b/>
          <w:color w:val="000000"/>
          <w:sz w:val="20"/>
          <w:szCs w:val="20"/>
          <w:lang w:val="en-US"/>
        </w:rPr>
        <w:t>Keywords</w:t>
      </w:r>
      <w:r w:rsidRPr="00B45C67">
        <w:rPr>
          <w:color w:val="000000"/>
          <w:sz w:val="20"/>
          <w:szCs w:val="20"/>
          <w:lang w:val="en-US"/>
        </w:rPr>
        <w:t xml:space="preserve">: horticulture, native </w:t>
      </w:r>
      <w:proofErr w:type="spellStart"/>
      <w:r w:rsidRPr="00B45C67">
        <w:rPr>
          <w:color w:val="000000"/>
          <w:sz w:val="20"/>
          <w:szCs w:val="20"/>
          <w:lang w:val="en-US"/>
        </w:rPr>
        <w:t>american</w:t>
      </w:r>
      <w:proofErr w:type="spellEnd"/>
      <w:r w:rsidRPr="00B45C67">
        <w:rPr>
          <w:color w:val="000000"/>
          <w:sz w:val="20"/>
          <w:szCs w:val="20"/>
          <w:lang w:val="en-US"/>
        </w:rPr>
        <w:t>, Amazon, corporeality, circulation</w:t>
      </w:r>
    </w:p>
    <w:p w:rsidR="00C019E5" w:rsidRPr="00B45C67" w:rsidRDefault="00C019E5" w:rsidP="00C019E5">
      <w:pPr>
        <w:pStyle w:val="NormaleWeb"/>
        <w:shd w:val="clear" w:color="auto" w:fill="FFFFFF"/>
        <w:spacing w:before="0" w:beforeAutospacing="0" w:after="0" w:afterAutospacing="0"/>
        <w:jc w:val="both"/>
        <w:rPr>
          <w:color w:val="000000"/>
          <w:sz w:val="20"/>
          <w:szCs w:val="20"/>
          <w:lang w:val="en-US"/>
        </w:rPr>
      </w:pPr>
    </w:p>
    <w:p w:rsidR="00C019E5" w:rsidRPr="0049121D" w:rsidRDefault="00C019E5" w:rsidP="00C019E5">
      <w:pPr>
        <w:pStyle w:val="NormaleWeb"/>
        <w:shd w:val="clear" w:color="auto" w:fill="FFFFFF"/>
        <w:spacing w:before="0" w:beforeAutospacing="0" w:after="0" w:afterAutospacing="0"/>
        <w:jc w:val="both"/>
        <w:rPr>
          <w:color w:val="000000"/>
          <w:sz w:val="20"/>
          <w:szCs w:val="20"/>
          <w:lang w:val="es-ES"/>
        </w:rPr>
      </w:pPr>
      <w:r w:rsidRPr="0049121D">
        <w:rPr>
          <w:b/>
          <w:color w:val="000000"/>
          <w:sz w:val="20"/>
          <w:szCs w:val="20"/>
          <w:lang w:val="es-ES"/>
        </w:rPr>
        <w:t>Producción hortícola y experiencia social entre los mebengokré de la Amazonía brasileña</w:t>
      </w:r>
      <w:r w:rsidRPr="0049121D">
        <w:rPr>
          <w:color w:val="000000"/>
          <w:sz w:val="20"/>
          <w:szCs w:val="20"/>
          <w:lang w:val="es-ES"/>
        </w:rPr>
        <w:t xml:space="preserve">, por </w:t>
      </w:r>
      <w:r w:rsidRPr="0049121D">
        <w:rPr>
          <w:i/>
          <w:color w:val="000000"/>
          <w:sz w:val="20"/>
          <w:szCs w:val="20"/>
          <w:lang w:val="es-ES"/>
        </w:rPr>
        <w:t>Paolo Rossi</w:t>
      </w:r>
    </w:p>
    <w:p w:rsidR="00C019E5" w:rsidRPr="0049121D" w:rsidRDefault="00C019E5" w:rsidP="00C019E5">
      <w:pPr>
        <w:pStyle w:val="NormaleWeb"/>
        <w:shd w:val="clear" w:color="auto" w:fill="FFFFFF"/>
        <w:spacing w:before="0" w:beforeAutospacing="0" w:after="0" w:afterAutospacing="0"/>
        <w:jc w:val="both"/>
        <w:rPr>
          <w:color w:val="000000"/>
          <w:sz w:val="20"/>
          <w:szCs w:val="20"/>
          <w:lang w:val="es-ES"/>
        </w:rPr>
      </w:pPr>
      <w:r w:rsidRPr="0049121D">
        <w:rPr>
          <w:color w:val="000000"/>
          <w:sz w:val="20"/>
          <w:szCs w:val="20"/>
          <w:lang w:val="es-ES"/>
        </w:rPr>
        <w:t xml:space="preserve">El Autor describe las prácticas hortícolas </w:t>
      </w:r>
      <w:r w:rsidRPr="00385AC4">
        <w:rPr>
          <w:color w:val="000000"/>
          <w:sz w:val="20"/>
          <w:szCs w:val="20"/>
          <w:lang w:val="es-ES"/>
        </w:rPr>
        <w:t>de los mebengokré</w:t>
      </w:r>
      <w:r w:rsidRPr="0049121D">
        <w:rPr>
          <w:color w:val="000000"/>
          <w:sz w:val="20"/>
          <w:szCs w:val="20"/>
          <w:lang w:val="es-ES"/>
        </w:rPr>
        <w:t xml:space="preserve">, un pueblo amerindio del centro de Brasil (Pará), con referencia a la elección del lugar, la siembra, la cosecha, pero también a los aspectos simbólicos y la experiencia social. La hipótesis es que la introducción de nuevos cultivos y su posterior circulación </w:t>
      </w:r>
      <w:r w:rsidRPr="00385AC4">
        <w:rPr>
          <w:color w:val="000000"/>
          <w:sz w:val="20"/>
          <w:szCs w:val="20"/>
          <w:lang w:val="es-ES"/>
        </w:rPr>
        <w:t>contribuyan a</w:t>
      </w:r>
      <w:r w:rsidRPr="0049121D">
        <w:rPr>
          <w:color w:val="000000"/>
          <w:sz w:val="20"/>
          <w:szCs w:val="20"/>
          <w:lang w:val="es-ES"/>
        </w:rPr>
        <w:t xml:space="preserve"> la producción no solo de alimentos, sino también de personas correctamente mebengokré.</w:t>
      </w:r>
    </w:p>
    <w:p w:rsidR="00C019E5" w:rsidRPr="0049121D" w:rsidRDefault="00C019E5" w:rsidP="00C019E5">
      <w:pPr>
        <w:pStyle w:val="NormaleWeb"/>
        <w:shd w:val="clear" w:color="auto" w:fill="FFFFFF"/>
        <w:spacing w:before="0" w:beforeAutospacing="0" w:after="0" w:afterAutospacing="0"/>
        <w:jc w:val="both"/>
        <w:rPr>
          <w:color w:val="000000"/>
          <w:sz w:val="20"/>
          <w:szCs w:val="20"/>
          <w:lang w:val="es-ES"/>
        </w:rPr>
      </w:pPr>
      <w:r w:rsidRPr="0049121D">
        <w:rPr>
          <w:b/>
          <w:color w:val="000000"/>
          <w:sz w:val="20"/>
          <w:szCs w:val="20"/>
          <w:lang w:val="es-ES"/>
        </w:rPr>
        <w:t>Palabras clave</w:t>
      </w:r>
      <w:r w:rsidRPr="0049121D">
        <w:rPr>
          <w:color w:val="000000"/>
          <w:sz w:val="20"/>
          <w:szCs w:val="20"/>
          <w:lang w:val="es-ES"/>
        </w:rPr>
        <w:t>: horticultura, nativos americanos, Amazonia, corporalidad, circulación</w:t>
      </w:r>
    </w:p>
    <w:p w:rsidR="00C019E5" w:rsidRPr="0049121D" w:rsidRDefault="00C019E5" w:rsidP="00C019E5">
      <w:pPr>
        <w:pStyle w:val="NormaleWeb"/>
        <w:shd w:val="clear" w:color="auto" w:fill="FFFFFF"/>
        <w:spacing w:before="0" w:beforeAutospacing="0" w:after="0" w:afterAutospacing="0"/>
        <w:jc w:val="both"/>
        <w:rPr>
          <w:color w:val="000000"/>
          <w:sz w:val="20"/>
          <w:szCs w:val="20"/>
          <w:lang w:val="es-ES"/>
        </w:rPr>
      </w:pPr>
    </w:p>
    <w:p w:rsidR="00C019E5" w:rsidRPr="00B45C67" w:rsidRDefault="00C019E5" w:rsidP="00C019E5">
      <w:pPr>
        <w:pStyle w:val="NormaleWeb"/>
        <w:shd w:val="clear" w:color="auto" w:fill="FFFFFF"/>
        <w:spacing w:before="0" w:beforeAutospacing="0" w:after="0" w:afterAutospacing="0"/>
        <w:jc w:val="both"/>
        <w:rPr>
          <w:color w:val="000000"/>
          <w:sz w:val="20"/>
          <w:szCs w:val="20"/>
        </w:rPr>
      </w:pPr>
      <w:r w:rsidRPr="00B45C67">
        <w:rPr>
          <w:b/>
          <w:color w:val="000000"/>
          <w:sz w:val="20"/>
          <w:szCs w:val="20"/>
        </w:rPr>
        <w:t xml:space="preserve">Produzione orticola ed esperienza sociale tra i </w:t>
      </w:r>
      <w:proofErr w:type="spellStart"/>
      <w:r w:rsidRPr="00B45C67">
        <w:rPr>
          <w:b/>
          <w:color w:val="000000"/>
          <w:sz w:val="20"/>
          <w:szCs w:val="20"/>
        </w:rPr>
        <w:t>mebengokré</w:t>
      </w:r>
      <w:proofErr w:type="spellEnd"/>
      <w:r w:rsidRPr="00B45C67">
        <w:rPr>
          <w:b/>
          <w:color w:val="000000"/>
          <w:sz w:val="20"/>
          <w:szCs w:val="20"/>
        </w:rPr>
        <w:t xml:space="preserve"> dell’Amazzonia brasiliana</w:t>
      </w:r>
      <w:r w:rsidRPr="00B45C67">
        <w:rPr>
          <w:color w:val="000000"/>
          <w:sz w:val="20"/>
          <w:szCs w:val="20"/>
        </w:rPr>
        <w:t xml:space="preserve">, di </w:t>
      </w:r>
      <w:r w:rsidRPr="00B45C67">
        <w:rPr>
          <w:i/>
          <w:color w:val="000000"/>
          <w:sz w:val="20"/>
          <w:szCs w:val="20"/>
        </w:rPr>
        <w:t>Paolo Rossi</w:t>
      </w:r>
    </w:p>
    <w:p w:rsidR="00C019E5" w:rsidRPr="00B45C67" w:rsidRDefault="00C019E5" w:rsidP="00C019E5">
      <w:pPr>
        <w:pStyle w:val="NormaleWeb"/>
        <w:shd w:val="clear" w:color="auto" w:fill="FFFFFF"/>
        <w:spacing w:before="0" w:beforeAutospacing="0" w:after="0" w:afterAutospacing="0"/>
        <w:jc w:val="both"/>
        <w:rPr>
          <w:color w:val="000000"/>
          <w:sz w:val="20"/>
          <w:szCs w:val="20"/>
        </w:rPr>
      </w:pPr>
      <w:r w:rsidRPr="00B45C67">
        <w:rPr>
          <w:color w:val="000000"/>
          <w:sz w:val="20"/>
          <w:szCs w:val="20"/>
        </w:rPr>
        <w:t xml:space="preserve">L'Autore descrive le pratiche orticole dei </w:t>
      </w:r>
      <w:proofErr w:type="spellStart"/>
      <w:r w:rsidRPr="00B45C67">
        <w:rPr>
          <w:color w:val="000000"/>
          <w:sz w:val="20"/>
          <w:szCs w:val="20"/>
        </w:rPr>
        <w:t>mebengokré</w:t>
      </w:r>
      <w:proofErr w:type="spellEnd"/>
      <w:r w:rsidRPr="00B45C67">
        <w:rPr>
          <w:color w:val="000000"/>
          <w:sz w:val="20"/>
          <w:szCs w:val="20"/>
        </w:rPr>
        <w:t xml:space="preserve">, un popolo amerindio del Brasile centrale (Pará), con riferimento alla scelta del luogo, alla semina, alla raccolta, come pure agli aspetti simbolici e della esperienza sociale. L'ipotesi è che l’introduzione di nuove coltivazioni e la loro successiva circolazione contribuiscano a produrre non solo alimenti, ma anche persone propriamente </w:t>
      </w:r>
      <w:proofErr w:type="spellStart"/>
      <w:r w:rsidRPr="00B45C67">
        <w:rPr>
          <w:color w:val="000000"/>
          <w:sz w:val="20"/>
          <w:szCs w:val="20"/>
        </w:rPr>
        <w:t>mebengokré</w:t>
      </w:r>
      <w:proofErr w:type="spellEnd"/>
      <w:r w:rsidRPr="00B45C67">
        <w:rPr>
          <w:color w:val="000000"/>
          <w:sz w:val="20"/>
          <w:szCs w:val="20"/>
        </w:rPr>
        <w:t>.</w:t>
      </w:r>
    </w:p>
    <w:p w:rsidR="00C019E5" w:rsidRPr="00B45C67" w:rsidRDefault="00C019E5" w:rsidP="00C019E5">
      <w:pPr>
        <w:pStyle w:val="NormaleWeb"/>
        <w:shd w:val="clear" w:color="auto" w:fill="FFFFFF"/>
        <w:spacing w:before="0" w:beforeAutospacing="0" w:after="0" w:afterAutospacing="0"/>
        <w:jc w:val="both"/>
        <w:rPr>
          <w:color w:val="000000"/>
          <w:sz w:val="20"/>
          <w:szCs w:val="20"/>
        </w:rPr>
      </w:pPr>
      <w:r w:rsidRPr="00B45C67">
        <w:rPr>
          <w:b/>
          <w:color w:val="000000"/>
          <w:sz w:val="20"/>
          <w:szCs w:val="20"/>
        </w:rPr>
        <w:t>Parole chiave</w:t>
      </w:r>
      <w:r w:rsidRPr="00B45C67">
        <w:rPr>
          <w:color w:val="000000"/>
          <w:sz w:val="20"/>
          <w:szCs w:val="20"/>
        </w:rPr>
        <w:t>: orticultura, amerindi, Amazzonia, corporalità, circolazione</w:t>
      </w:r>
    </w:p>
    <w:p w:rsidR="00665225" w:rsidRDefault="00665225" w:rsidP="00665225">
      <w:pPr>
        <w:rPr>
          <w:rFonts w:ascii="Times New Roman" w:eastAsia="Times New Roman" w:hAnsi="Times New Roman" w:cs="Times New Roman"/>
          <w:color w:val="000000"/>
          <w:sz w:val="24"/>
          <w:szCs w:val="24"/>
          <w:lang w:eastAsia="it-IT"/>
        </w:rPr>
      </w:pPr>
    </w:p>
    <w:p w:rsidR="00665225" w:rsidRPr="0081518F" w:rsidRDefault="00665225" w:rsidP="00665225">
      <w:pPr>
        <w:rPr>
          <w:rFonts w:ascii="Times New Roman" w:eastAsia="Times New Roman" w:hAnsi="Times New Roman" w:cs="Times New Roman"/>
          <w:color w:val="000000"/>
          <w:sz w:val="24"/>
          <w:szCs w:val="24"/>
          <w:lang w:eastAsia="it-IT"/>
        </w:rPr>
      </w:pPr>
    </w:p>
    <w:p w:rsidR="00665225" w:rsidRPr="00665225" w:rsidRDefault="00665225" w:rsidP="00665225">
      <w:pPr>
        <w:ind w:left="0" w:right="0" w:firstLine="0"/>
        <w:rPr>
          <w:rFonts w:ascii="Times New Roman" w:eastAsia="Times New Roman" w:hAnsi="Times New Roman" w:cs="Times New Roman"/>
          <w:b/>
          <w:color w:val="000000"/>
          <w:sz w:val="24"/>
          <w:szCs w:val="24"/>
          <w:lang w:eastAsia="it-IT"/>
        </w:rPr>
      </w:pPr>
      <w:proofErr w:type="spellStart"/>
      <w:r w:rsidRPr="00665225">
        <w:rPr>
          <w:rFonts w:ascii="Times New Roman" w:eastAsia="Times New Roman" w:hAnsi="Times New Roman" w:cs="Times New Roman"/>
          <w:b/>
          <w:color w:val="000000"/>
          <w:sz w:val="24"/>
          <w:szCs w:val="24"/>
          <w:lang w:eastAsia="it-IT"/>
        </w:rPr>
        <w:t>Introducción</w:t>
      </w:r>
      <w:proofErr w:type="spellEnd"/>
    </w:p>
    <w:p w:rsidR="00665225" w:rsidRPr="00665225" w:rsidRDefault="00665225" w:rsidP="00665225">
      <w:pPr>
        <w:ind w:left="0" w:right="0"/>
        <w:rPr>
          <w:rFonts w:ascii="Times New Roman" w:eastAsia="Times New Roman" w:hAnsi="Times New Roman" w:cs="Times New Roman"/>
          <w:color w:val="000000"/>
          <w:sz w:val="24"/>
          <w:szCs w:val="24"/>
          <w:lang w:eastAsia="it-IT"/>
        </w:rPr>
      </w:pPr>
    </w:p>
    <w:p w:rsidR="00C019E5" w:rsidRDefault="00665225" w:rsidP="00665225">
      <w:pPr>
        <w:ind w:left="0" w:right="0"/>
        <w:rPr>
          <w:rFonts w:ascii="Times New Roman" w:eastAsia="Times New Roman" w:hAnsi="Times New Roman" w:cs="Times New Roman"/>
          <w:color w:val="000000"/>
          <w:sz w:val="24"/>
          <w:szCs w:val="24"/>
          <w:lang w:eastAsia="it-IT"/>
        </w:rPr>
      </w:pPr>
      <w:r w:rsidRPr="00665225">
        <w:rPr>
          <w:rFonts w:ascii="Times New Roman" w:eastAsia="Times New Roman" w:hAnsi="Times New Roman" w:cs="Times New Roman"/>
          <w:color w:val="000000"/>
          <w:sz w:val="24"/>
          <w:szCs w:val="24"/>
          <w:lang w:eastAsia="it-IT"/>
        </w:rPr>
        <w:t xml:space="preserve">En </w:t>
      </w:r>
      <w:proofErr w:type="spellStart"/>
      <w:r w:rsidRPr="00665225">
        <w:rPr>
          <w:rFonts w:ascii="Times New Roman" w:eastAsia="Times New Roman" w:hAnsi="Times New Roman" w:cs="Times New Roman"/>
          <w:color w:val="000000"/>
          <w:sz w:val="24"/>
          <w:szCs w:val="24"/>
          <w:lang w:eastAsia="it-IT"/>
        </w:rPr>
        <w:t>Brasil</w:t>
      </w:r>
      <w:proofErr w:type="spellEnd"/>
      <w:r w:rsidRPr="00665225">
        <w:rPr>
          <w:rFonts w:ascii="Times New Roman" w:eastAsia="Times New Roman" w:hAnsi="Times New Roman" w:cs="Times New Roman"/>
          <w:color w:val="000000"/>
          <w:sz w:val="24"/>
          <w:szCs w:val="24"/>
          <w:lang w:eastAsia="it-IT"/>
        </w:rPr>
        <w:t xml:space="preserve">, la </w:t>
      </w:r>
      <w:proofErr w:type="spellStart"/>
      <w:r w:rsidRPr="00665225">
        <w:rPr>
          <w:rFonts w:ascii="Times New Roman" w:eastAsia="Times New Roman" w:hAnsi="Times New Roman" w:cs="Times New Roman"/>
          <w:color w:val="000000"/>
          <w:sz w:val="24"/>
          <w:szCs w:val="24"/>
          <w:lang w:eastAsia="it-IT"/>
        </w:rPr>
        <w:t>mayoría</w:t>
      </w:r>
      <w:proofErr w:type="spellEnd"/>
      <w:r w:rsidRPr="00665225">
        <w:rPr>
          <w:rFonts w:ascii="Times New Roman" w:eastAsia="Times New Roman" w:hAnsi="Times New Roman" w:cs="Times New Roman"/>
          <w:color w:val="000000"/>
          <w:sz w:val="24"/>
          <w:szCs w:val="24"/>
          <w:lang w:eastAsia="it-IT"/>
        </w:rPr>
        <w:t xml:space="preserve"> de </w:t>
      </w:r>
      <w:proofErr w:type="spellStart"/>
      <w:r w:rsidRPr="00665225">
        <w:rPr>
          <w:rFonts w:ascii="Times New Roman" w:eastAsia="Times New Roman" w:hAnsi="Times New Roman" w:cs="Times New Roman"/>
          <w:color w:val="000000"/>
          <w:sz w:val="24"/>
          <w:szCs w:val="24"/>
          <w:lang w:eastAsia="it-IT"/>
        </w:rPr>
        <w:t>los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establecimientos</w:t>
      </w:r>
      <w:proofErr w:type="spellEnd"/>
      <w:r w:rsidRPr="00665225">
        <w:rPr>
          <w:rFonts w:ascii="Times New Roman" w:eastAsia="Times New Roman" w:hAnsi="Times New Roman" w:cs="Times New Roman"/>
          <w:color w:val="000000"/>
          <w:sz w:val="24"/>
          <w:szCs w:val="24"/>
          <w:lang w:eastAsia="it-IT"/>
        </w:rPr>
        <w:t xml:space="preserve"> de </w:t>
      </w:r>
      <w:proofErr w:type="spellStart"/>
      <w:r w:rsidRPr="00665225">
        <w:rPr>
          <w:rFonts w:ascii="Times New Roman" w:eastAsia="Times New Roman" w:hAnsi="Times New Roman" w:cs="Times New Roman"/>
          <w:color w:val="000000"/>
          <w:sz w:val="24"/>
          <w:szCs w:val="24"/>
          <w:lang w:eastAsia="it-IT"/>
        </w:rPr>
        <w:t>secundaria</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operan</w:t>
      </w:r>
      <w:proofErr w:type="spellEnd"/>
      <w:r w:rsidRPr="00665225">
        <w:rPr>
          <w:rFonts w:ascii="Times New Roman" w:eastAsia="Times New Roman" w:hAnsi="Times New Roman" w:cs="Times New Roman"/>
          <w:color w:val="000000"/>
          <w:sz w:val="24"/>
          <w:szCs w:val="24"/>
          <w:lang w:eastAsia="it-IT"/>
        </w:rPr>
        <w:t xml:space="preserve"> solo en un turno de </w:t>
      </w:r>
      <w:proofErr w:type="spellStart"/>
      <w:r w:rsidRPr="00665225">
        <w:rPr>
          <w:rFonts w:ascii="Times New Roman" w:eastAsia="Times New Roman" w:hAnsi="Times New Roman" w:cs="Times New Roman"/>
          <w:color w:val="000000"/>
          <w:sz w:val="24"/>
          <w:szCs w:val="24"/>
          <w:lang w:eastAsia="it-IT"/>
        </w:rPr>
        <w:t>aproximadamente</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cinco</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horas</w:t>
      </w:r>
      <w:proofErr w:type="spellEnd"/>
      <w:r w:rsidRPr="00665225">
        <w:rPr>
          <w:rFonts w:ascii="Times New Roman" w:eastAsia="Times New Roman" w:hAnsi="Times New Roman" w:cs="Times New Roman"/>
          <w:color w:val="000000"/>
          <w:sz w:val="24"/>
          <w:szCs w:val="24"/>
          <w:lang w:eastAsia="it-IT"/>
        </w:rPr>
        <w:t xml:space="preserve"> al </w:t>
      </w:r>
      <w:proofErr w:type="spellStart"/>
      <w:r w:rsidRPr="00665225">
        <w:rPr>
          <w:rFonts w:ascii="Times New Roman" w:eastAsia="Times New Roman" w:hAnsi="Times New Roman" w:cs="Times New Roman"/>
          <w:color w:val="000000"/>
          <w:sz w:val="24"/>
          <w:szCs w:val="24"/>
          <w:lang w:eastAsia="it-IT"/>
        </w:rPr>
        <w:t>día</w:t>
      </w:r>
      <w:proofErr w:type="spellEnd"/>
      <w:r w:rsidRPr="00665225">
        <w:rPr>
          <w:rFonts w:ascii="Times New Roman" w:eastAsia="Times New Roman" w:hAnsi="Times New Roman" w:cs="Times New Roman"/>
          <w:color w:val="000000"/>
          <w:sz w:val="24"/>
          <w:szCs w:val="24"/>
          <w:lang w:eastAsia="it-IT"/>
        </w:rPr>
        <w:t xml:space="preserve">, lo </w:t>
      </w:r>
      <w:proofErr w:type="spellStart"/>
      <w:r w:rsidRPr="00665225">
        <w:rPr>
          <w:rFonts w:ascii="Times New Roman" w:eastAsia="Times New Roman" w:hAnsi="Times New Roman" w:cs="Times New Roman"/>
          <w:color w:val="000000"/>
          <w:sz w:val="24"/>
          <w:szCs w:val="24"/>
          <w:lang w:eastAsia="it-IT"/>
        </w:rPr>
        <w:t>que</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permite</w:t>
      </w:r>
      <w:proofErr w:type="spellEnd"/>
      <w:r w:rsidRPr="00665225">
        <w:rPr>
          <w:rFonts w:ascii="Times New Roman" w:eastAsia="Times New Roman" w:hAnsi="Times New Roman" w:cs="Times New Roman"/>
          <w:color w:val="000000"/>
          <w:sz w:val="24"/>
          <w:szCs w:val="24"/>
          <w:lang w:eastAsia="it-IT"/>
        </w:rPr>
        <w:t xml:space="preserve"> a </w:t>
      </w:r>
      <w:proofErr w:type="spellStart"/>
      <w:r w:rsidRPr="00665225">
        <w:rPr>
          <w:rFonts w:ascii="Times New Roman" w:eastAsia="Times New Roman" w:hAnsi="Times New Roman" w:cs="Times New Roman"/>
          <w:color w:val="000000"/>
          <w:sz w:val="24"/>
          <w:szCs w:val="24"/>
          <w:lang w:eastAsia="it-IT"/>
        </w:rPr>
        <w:t>los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estudiantes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interesados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participar</w:t>
      </w:r>
      <w:proofErr w:type="spellEnd"/>
      <w:r w:rsidRPr="00665225">
        <w:rPr>
          <w:rFonts w:ascii="Times New Roman" w:eastAsia="Times New Roman" w:hAnsi="Times New Roman" w:cs="Times New Roman"/>
          <w:color w:val="000000"/>
          <w:sz w:val="24"/>
          <w:szCs w:val="24"/>
          <w:lang w:eastAsia="it-IT"/>
        </w:rPr>
        <w:t xml:space="preserve"> en </w:t>
      </w:r>
      <w:proofErr w:type="spellStart"/>
      <w:r w:rsidRPr="00665225">
        <w:rPr>
          <w:rFonts w:ascii="Times New Roman" w:eastAsia="Times New Roman" w:hAnsi="Times New Roman" w:cs="Times New Roman"/>
          <w:color w:val="000000"/>
          <w:sz w:val="24"/>
          <w:szCs w:val="24"/>
          <w:lang w:eastAsia="it-IT"/>
        </w:rPr>
        <w:t>programas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extracurriculares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más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regulares</w:t>
      </w:r>
      <w:proofErr w:type="spellEnd"/>
      <w:r w:rsidRPr="00665225">
        <w:rPr>
          <w:rFonts w:ascii="Times New Roman" w:eastAsia="Times New Roman" w:hAnsi="Times New Roman" w:cs="Times New Roman"/>
          <w:color w:val="000000"/>
          <w:sz w:val="24"/>
          <w:szCs w:val="24"/>
          <w:lang w:eastAsia="it-IT"/>
        </w:rPr>
        <w:t xml:space="preserve"> y de largo </w:t>
      </w:r>
      <w:proofErr w:type="spellStart"/>
      <w:r w:rsidRPr="00665225">
        <w:rPr>
          <w:rFonts w:ascii="Times New Roman" w:eastAsia="Times New Roman" w:hAnsi="Times New Roman" w:cs="Times New Roman"/>
          <w:color w:val="000000"/>
          <w:sz w:val="24"/>
          <w:szCs w:val="24"/>
          <w:lang w:eastAsia="it-IT"/>
        </w:rPr>
        <w:t>plazo</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Estos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programas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pueden</w:t>
      </w:r>
      <w:proofErr w:type="spellEnd"/>
      <w:r w:rsidRPr="00665225">
        <w:rPr>
          <w:rFonts w:ascii="Times New Roman" w:eastAsia="Times New Roman" w:hAnsi="Times New Roman" w:cs="Times New Roman"/>
          <w:color w:val="000000"/>
          <w:sz w:val="24"/>
          <w:szCs w:val="24"/>
          <w:lang w:eastAsia="it-IT"/>
        </w:rPr>
        <w:t xml:space="preserve"> ser </w:t>
      </w:r>
      <w:proofErr w:type="spellStart"/>
      <w:r w:rsidRPr="00665225">
        <w:rPr>
          <w:rFonts w:ascii="Times New Roman" w:eastAsia="Times New Roman" w:hAnsi="Times New Roman" w:cs="Times New Roman"/>
          <w:color w:val="000000"/>
          <w:sz w:val="24"/>
          <w:szCs w:val="24"/>
          <w:lang w:eastAsia="it-IT"/>
        </w:rPr>
        <w:t>financiados</w:t>
      </w:r>
      <w:proofErr w:type="spellEnd"/>
      <w:r w:rsidRPr="00665225">
        <w:rPr>
          <w:rFonts w:ascii="Times New Roman" w:eastAsia="Times New Roman" w:hAnsi="Times New Roman" w:cs="Times New Roman"/>
          <w:color w:val="000000"/>
          <w:sz w:val="24"/>
          <w:szCs w:val="24"/>
          <w:lang w:eastAsia="it-IT"/>
        </w:rPr>
        <w:t xml:space="preserve"> por </w:t>
      </w:r>
      <w:proofErr w:type="spellStart"/>
      <w:r w:rsidRPr="00665225">
        <w:rPr>
          <w:rFonts w:ascii="Times New Roman" w:eastAsia="Times New Roman" w:hAnsi="Times New Roman" w:cs="Times New Roman"/>
          <w:color w:val="000000"/>
          <w:sz w:val="24"/>
          <w:szCs w:val="24"/>
          <w:lang w:eastAsia="it-IT"/>
        </w:rPr>
        <w:t>el</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gobierno</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organizaciones</w:t>
      </w:r>
      <w:proofErr w:type="spellEnd"/>
      <w:r w:rsidRPr="00665225">
        <w:rPr>
          <w:rFonts w:ascii="Times New Roman" w:eastAsia="Times New Roman" w:hAnsi="Times New Roman" w:cs="Times New Roman"/>
          <w:color w:val="000000"/>
          <w:sz w:val="24"/>
          <w:szCs w:val="24"/>
          <w:lang w:eastAsia="it-IT"/>
        </w:rPr>
        <w:t xml:space="preserve"> no </w:t>
      </w:r>
      <w:proofErr w:type="spellStart"/>
      <w:r w:rsidRPr="00665225">
        <w:rPr>
          <w:rFonts w:ascii="Times New Roman" w:eastAsia="Times New Roman" w:hAnsi="Times New Roman" w:cs="Times New Roman"/>
          <w:color w:val="000000"/>
          <w:sz w:val="24"/>
          <w:szCs w:val="24"/>
          <w:lang w:eastAsia="it-IT"/>
        </w:rPr>
        <w:t>gubernamentales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además</w:t>
      </w:r>
      <w:proofErr w:type="spellEnd"/>
      <w:r w:rsidRPr="00665225">
        <w:rPr>
          <w:rFonts w:ascii="Times New Roman" w:eastAsia="Times New Roman" w:hAnsi="Times New Roman" w:cs="Times New Roman"/>
          <w:color w:val="000000"/>
          <w:sz w:val="24"/>
          <w:szCs w:val="24"/>
          <w:lang w:eastAsia="it-IT"/>
        </w:rPr>
        <w:t xml:space="preserve"> de la </w:t>
      </w:r>
      <w:proofErr w:type="spellStart"/>
      <w:r w:rsidRPr="00665225">
        <w:rPr>
          <w:rFonts w:ascii="Times New Roman" w:eastAsia="Times New Roman" w:hAnsi="Times New Roman" w:cs="Times New Roman"/>
          <w:color w:val="000000"/>
          <w:sz w:val="24"/>
          <w:szCs w:val="24"/>
          <w:lang w:eastAsia="it-IT"/>
        </w:rPr>
        <w:t>familia</w:t>
      </w:r>
      <w:proofErr w:type="spellEnd"/>
      <w:r w:rsidRPr="00665225">
        <w:rPr>
          <w:rFonts w:ascii="Times New Roman" w:eastAsia="Times New Roman" w:hAnsi="Times New Roman" w:cs="Times New Roman"/>
          <w:color w:val="000000"/>
          <w:sz w:val="24"/>
          <w:szCs w:val="24"/>
          <w:lang w:eastAsia="it-IT"/>
        </w:rPr>
        <w:t xml:space="preserve">. Con </w:t>
      </w:r>
      <w:proofErr w:type="spellStart"/>
      <w:r w:rsidRPr="00665225">
        <w:rPr>
          <w:rFonts w:ascii="Times New Roman" w:eastAsia="Times New Roman" w:hAnsi="Times New Roman" w:cs="Times New Roman"/>
          <w:color w:val="000000"/>
          <w:sz w:val="24"/>
          <w:szCs w:val="24"/>
          <w:lang w:eastAsia="it-IT"/>
        </w:rPr>
        <w:t>ello</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algunos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alumnos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acaban</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desarrollando</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actividades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que</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pueden</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exigir</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más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dedicación</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que</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las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exigidas</w:t>
      </w:r>
      <w:proofErr w:type="spellEnd"/>
      <w:r w:rsidRPr="00665225">
        <w:rPr>
          <w:rFonts w:ascii="Times New Roman" w:eastAsia="Times New Roman" w:hAnsi="Times New Roman" w:cs="Times New Roman"/>
          <w:color w:val="000000"/>
          <w:sz w:val="24"/>
          <w:szCs w:val="24"/>
          <w:lang w:eastAsia="it-IT"/>
        </w:rPr>
        <w:t xml:space="preserve"> por la </w:t>
      </w:r>
      <w:proofErr w:type="spellStart"/>
      <w:r w:rsidRPr="00665225">
        <w:rPr>
          <w:rFonts w:ascii="Times New Roman" w:eastAsia="Times New Roman" w:hAnsi="Times New Roman" w:cs="Times New Roman"/>
          <w:color w:val="000000"/>
          <w:sz w:val="24"/>
          <w:szCs w:val="24"/>
          <w:lang w:eastAsia="it-IT"/>
        </w:rPr>
        <w:t>escuela</w:t>
      </w:r>
      <w:proofErr w:type="spellEnd"/>
      <w:r w:rsidRPr="00665225">
        <w:rPr>
          <w:rFonts w:ascii="Times New Roman" w:eastAsia="Times New Roman" w:hAnsi="Times New Roman" w:cs="Times New Roman"/>
          <w:color w:val="000000"/>
          <w:sz w:val="24"/>
          <w:szCs w:val="24"/>
          <w:lang w:eastAsia="it-IT"/>
        </w:rPr>
        <w:t xml:space="preserve"> y, en </w:t>
      </w:r>
      <w:proofErr w:type="spellStart"/>
      <w:r w:rsidRPr="00665225">
        <w:rPr>
          <w:rFonts w:ascii="Times New Roman" w:eastAsia="Times New Roman" w:hAnsi="Times New Roman" w:cs="Times New Roman"/>
          <w:color w:val="000000"/>
          <w:sz w:val="24"/>
          <w:szCs w:val="24"/>
          <w:lang w:eastAsia="it-IT"/>
        </w:rPr>
        <w:t>algunos</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casos</w:t>
      </w:r>
      <w:proofErr w:type="spellEnd"/>
      <w:r w:rsidRPr="00665225">
        <w:rPr>
          <w:rFonts w:ascii="Times New Roman" w:eastAsia="Times New Roman" w:hAnsi="Times New Roman" w:cs="Times New Roman"/>
          <w:color w:val="000000"/>
          <w:sz w:val="24"/>
          <w:szCs w:val="24"/>
          <w:lang w:eastAsia="it-IT"/>
        </w:rPr>
        <w:t xml:space="preserve">, orientar la </w:t>
      </w:r>
      <w:proofErr w:type="spellStart"/>
      <w:r w:rsidRPr="00665225">
        <w:rPr>
          <w:rFonts w:ascii="Times New Roman" w:eastAsia="Times New Roman" w:hAnsi="Times New Roman" w:cs="Times New Roman"/>
          <w:color w:val="000000"/>
          <w:sz w:val="24"/>
          <w:szCs w:val="24"/>
          <w:lang w:eastAsia="it-IT"/>
        </w:rPr>
        <w:t>elección</w:t>
      </w:r>
      <w:proofErr w:type="spellEnd"/>
      <w:r w:rsidRPr="00665225">
        <w:rPr>
          <w:rFonts w:ascii="Times New Roman" w:eastAsia="Times New Roman" w:hAnsi="Times New Roman" w:cs="Times New Roman"/>
          <w:color w:val="000000"/>
          <w:sz w:val="24"/>
          <w:szCs w:val="24"/>
          <w:lang w:eastAsia="it-IT"/>
        </w:rPr>
        <w:t xml:space="preserve"> </w:t>
      </w:r>
      <w:proofErr w:type="spellStart"/>
      <w:r w:rsidRPr="00665225">
        <w:rPr>
          <w:rFonts w:ascii="Times New Roman" w:eastAsia="Times New Roman" w:hAnsi="Times New Roman" w:cs="Times New Roman"/>
          <w:color w:val="000000"/>
          <w:sz w:val="24"/>
          <w:szCs w:val="24"/>
          <w:lang w:eastAsia="it-IT"/>
        </w:rPr>
        <w:t>profesional</w:t>
      </w:r>
      <w:proofErr w:type="spellEnd"/>
      <w:r w:rsidRPr="00665225">
        <w:rPr>
          <w:rFonts w:ascii="Times New Roman" w:eastAsia="Times New Roman" w:hAnsi="Times New Roman" w:cs="Times New Roman"/>
          <w:color w:val="000000"/>
          <w:sz w:val="24"/>
          <w:szCs w:val="24"/>
          <w:lang w:eastAsia="it-IT"/>
        </w:rPr>
        <w:t xml:space="preserve"> del futuro.</w:t>
      </w:r>
    </w:p>
    <w:p w:rsidR="00665225" w:rsidRDefault="00665225" w:rsidP="00665225">
      <w:pPr>
        <w:ind w:left="0" w:right="0"/>
        <w:rPr>
          <w:rFonts w:ascii="Times New Roman" w:eastAsia="Times New Roman" w:hAnsi="Times New Roman" w:cs="Times New Roman"/>
          <w:color w:val="000000"/>
          <w:sz w:val="24"/>
          <w:szCs w:val="24"/>
          <w:lang w:eastAsia="it-IT"/>
        </w:rPr>
      </w:pPr>
    </w:p>
    <w:p w:rsidR="00665225" w:rsidRPr="0049121D" w:rsidRDefault="00665225" w:rsidP="00665225">
      <w:pPr>
        <w:ind w:left="0" w:right="0"/>
        <w:rPr>
          <w:rFonts w:ascii="Times New Roman" w:hAnsi="Times New Roman"/>
          <w:sz w:val="24"/>
          <w:szCs w:val="24"/>
          <w:lang w:val="es-ES"/>
        </w:rPr>
      </w:pPr>
    </w:p>
    <w:p w:rsidR="00665225" w:rsidRPr="00665225" w:rsidRDefault="00665225" w:rsidP="00665225">
      <w:pPr>
        <w:ind w:hanging="284"/>
        <w:rPr>
          <w:rFonts w:ascii="Times New Roman" w:hAnsi="Times New Roman"/>
          <w:b/>
          <w:sz w:val="24"/>
          <w:szCs w:val="24"/>
          <w:lang w:val="es-ES"/>
        </w:rPr>
      </w:pPr>
      <w:r w:rsidRPr="00665225">
        <w:rPr>
          <w:rFonts w:ascii="Times New Roman" w:hAnsi="Times New Roman"/>
          <w:b/>
          <w:sz w:val="24"/>
          <w:szCs w:val="24"/>
          <w:lang w:val="es-ES"/>
        </w:rPr>
        <w:t>1. Contextualización</w:t>
      </w:r>
    </w:p>
    <w:p w:rsidR="00665225" w:rsidRPr="00665225" w:rsidRDefault="00665225" w:rsidP="00665225">
      <w:pPr>
        <w:ind w:left="0" w:right="0"/>
        <w:rPr>
          <w:rFonts w:ascii="Times New Roman" w:hAnsi="Times New Roman"/>
          <w:sz w:val="24"/>
          <w:szCs w:val="24"/>
          <w:lang w:val="es-ES"/>
        </w:rPr>
      </w:pPr>
    </w:p>
    <w:p w:rsidR="00C019E5" w:rsidRDefault="00665225" w:rsidP="00665225">
      <w:pPr>
        <w:ind w:left="0" w:right="0"/>
        <w:rPr>
          <w:rFonts w:ascii="Times New Roman" w:hAnsi="Times New Roman"/>
          <w:sz w:val="24"/>
          <w:szCs w:val="24"/>
          <w:lang w:val="es-ES"/>
        </w:rPr>
      </w:pPr>
      <w:r w:rsidRPr="00665225">
        <w:rPr>
          <w:rFonts w:ascii="Times New Roman" w:hAnsi="Times New Roman"/>
          <w:sz w:val="24"/>
          <w:szCs w:val="24"/>
          <w:lang w:val="es-ES"/>
        </w:rPr>
        <w:t>Brasil es un país de profundas desigualdades sociales</w:t>
      </w:r>
      <w:r w:rsidR="003F71B5">
        <w:rPr>
          <w:rFonts w:ascii="Times New Roman" w:hAnsi="Times New Roman"/>
          <w:sz w:val="24"/>
          <w:szCs w:val="24"/>
          <w:lang w:val="es-ES"/>
        </w:rPr>
        <w:t xml:space="preserve"> </w:t>
      </w:r>
      <w:r w:rsidR="003F71B5" w:rsidRPr="00AB11AB">
        <w:rPr>
          <w:rFonts w:ascii="Times New Roman" w:hAnsi="Times New Roman" w:cs="Times New Roman"/>
          <w:sz w:val="24"/>
          <w:szCs w:val="24"/>
        </w:rPr>
        <w:t>(</w:t>
      </w:r>
      <w:r w:rsidR="003F71B5" w:rsidRPr="00AB11AB">
        <w:rPr>
          <w:rFonts w:ascii="Times New Roman" w:hAnsi="Times New Roman" w:cs="Times New Roman"/>
          <w:spacing w:val="-12"/>
          <w:kern w:val="24"/>
          <w:sz w:val="24"/>
          <w:szCs w:val="24"/>
        </w:rPr>
        <w:t>Consiglio europeo, 2020)</w:t>
      </w:r>
      <w:r w:rsidRPr="00665225">
        <w:rPr>
          <w:rFonts w:ascii="Times New Roman" w:hAnsi="Times New Roman"/>
          <w:sz w:val="24"/>
          <w:szCs w:val="24"/>
          <w:lang w:val="es-ES"/>
        </w:rPr>
        <w:t>. La distribución de la tierra y la riqueza en este territorio no se hace de manera justa</w:t>
      </w:r>
      <w:r w:rsidR="003F71B5">
        <w:rPr>
          <w:rFonts w:ascii="Times New Roman" w:hAnsi="Times New Roman"/>
          <w:sz w:val="24"/>
          <w:szCs w:val="24"/>
          <w:lang w:val="es-ES"/>
        </w:rPr>
        <w:t xml:space="preserve"> </w:t>
      </w:r>
      <w:r w:rsidR="003F71B5" w:rsidRPr="00AB11AB">
        <w:rPr>
          <w:rFonts w:ascii="Times New Roman" w:hAnsi="Times New Roman" w:cs="Times New Roman"/>
          <w:sz w:val="24"/>
          <w:szCs w:val="24"/>
        </w:rPr>
        <w:t>(</w:t>
      </w:r>
      <w:proofErr w:type="spellStart"/>
      <w:r w:rsidR="003F71B5" w:rsidRPr="00AB11AB">
        <w:rPr>
          <w:rFonts w:ascii="Times New Roman" w:hAnsi="Times New Roman" w:cs="Times New Roman"/>
          <w:sz w:val="24"/>
          <w:szCs w:val="24"/>
        </w:rPr>
        <w:t>Merler</w:t>
      </w:r>
      <w:proofErr w:type="spellEnd"/>
      <w:r w:rsidR="003F71B5" w:rsidRPr="00AB11AB">
        <w:rPr>
          <w:rFonts w:ascii="Times New Roman" w:hAnsi="Times New Roman" w:cs="Times New Roman"/>
          <w:sz w:val="24"/>
          <w:szCs w:val="24"/>
        </w:rPr>
        <w:t xml:space="preserve">, </w:t>
      </w:r>
      <w:proofErr w:type="spellStart"/>
      <w:r w:rsidR="003F71B5" w:rsidRPr="00AB11AB">
        <w:rPr>
          <w:rFonts w:ascii="Times New Roman" w:hAnsi="Times New Roman" w:cs="Times New Roman"/>
          <w:sz w:val="24"/>
          <w:szCs w:val="24"/>
        </w:rPr>
        <w:t>Foerste</w:t>
      </w:r>
      <w:proofErr w:type="spellEnd"/>
      <w:r w:rsidR="003F71B5" w:rsidRPr="00AB11AB">
        <w:rPr>
          <w:rFonts w:ascii="Times New Roman" w:hAnsi="Times New Roman" w:cs="Times New Roman"/>
          <w:sz w:val="24"/>
          <w:szCs w:val="24"/>
        </w:rPr>
        <w:t xml:space="preserve">, </w:t>
      </w:r>
      <w:proofErr w:type="spellStart"/>
      <w:r w:rsidR="003F71B5" w:rsidRPr="00AB11AB">
        <w:rPr>
          <w:rFonts w:ascii="Times New Roman" w:hAnsi="Times New Roman" w:cs="Times New Roman"/>
          <w:sz w:val="24"/>
          <w:szCs w:val="24"/>
        </w:rPr>
        <w:t>Schütz-Foerste</w:t>
      </w:r>
      <w:proofErr w:type="spellEnd"/>
      <w:r w:rsidR="003F71B5" w:rsidRPr="00AB11AB">
        <w:rPr>
          <w:rFonts w:ascii="Times New Roman" w:hAnsi="Times New Roman" w:cs="Times New Roman"/>
          <w:sz w:val="24"/>
          <w:szCs w:val="24"/>
        </w:rPr>
        <w:t>, 2020)</w:t>
      </w:r>
      <w:r w:rsidRPr="00665225">
        <w:rPr>
          <w:rFonts w:ascii="Times New Roman" w:hAnsi="Times New Roman"/>
          <w:sz w:val="24"/>
          <w:szCs w:val="24"/>
          <w:lang w:val="es-ES"/>
        </w:rPr>
        <w:t>. Según el censo demográfico de 2010, los centros urbanos concentran hoy el 84,35% de la población, mientras que el 15,65% vive en el campo, como consecuencia del largo y violento proceso de éxodo rural y concentración de tierras y riquezas. Para João Pedro Stédile:</w:t>
      </w:r>
    </w:p>
    <w:p w:rsidR="00665225" w:rsidRPr="00665225" w:rsidRDefault="00665225" w:rsidP="00665225">
      <w:pPr>
        <w:ind w:left="0" w:right="0"/>
        <w:rPr>
          <w:rFonts w:ascii="Times New Roman" w:hAnsi="Times New Roman"/>
          <w:sz w:val="24"/>
          <w:szCs w:val="24"/>
          <w:lang w:val="es-ES"/>
        </w:rPr>
      </w:pPr>
    </w:p>
    <w:p w:rsidR="00C019E5" w:rsidRPr="0049121D" w:rsidRDefault="00C019E5" w:rsidP="00C019E5">
      <w:pPr>
        <w:rPr>
          <w:rFonts w:ascii="Times New Roman" w:hAnsi="Times New Roman"/>
          <w:sz w:val="20"/>
          <w:szCs w:val="20"/>
          <w:lang w:val="es-ES"/>
        </w:rPr>
      </w:pPr>
      <w:r w:rsidRPr="0049121D">
        <w:rPr>
          <w:rFonts w:ascii="Times New Roman" w:hAnsi="Times New Roman"/>
          <w:sz w:val="20"/>
          <w:szCs w:val="20"/>
          <w:lang w:val="es-ES"/>
        </w:rPr>
        <w:t>O Brasil é um dos Países de maior concentração de propriedade da terra. Nos últimos anos, mesmo com o governo Lula seguiu concentrando. Os últimos dados do cadastro do Instituto nacional de colonização e reforma agrária (Iincra), de dezembro 2010, revelam que temos 66 mil fazendas classificadas como grandes propriedades improdutivas, que controlam 175 milhões de hectares. Pela Constituição e pela lei agrária complementar, todas essas propriedades deveriam ser desapropriadas e distribuídas. Temos ao redor de 4 milhões de famílias de trabalhadores agrícolas sem terra que seriam os potenciais beneficiários (entrevista em 1 de agosto de 2011)</w:t>
      </w:r>
      <w:r w:rsidR="003F71B5">
        <w:rPr>
          <w:rStyle w:val="Rimandonotaapidipagina"/>
          <w:rFonts w:ascii="Times New Roman" w:hAnsi="Times New Roman"/>
          <w:sz w:val="20"/>
          <w:szCs w:val="20"/>
          <w:lang w:val="es-ES"/>
        </w:rPr>
        <w:footnoteReference w:id="2"/>
      </w:r>
      <w:r w:rsidRPr="0049121D">
        <w:rPr>
          <w:rFonts w:ascii="Times New Roman" w:hAnsi="Times New Roman"/>
          <w:sz w:val="20"/>
          <w:szCs w:val="20"/>
          <w:lang w:val="es-ES"/>
        </w:rPr>
        <w:t>.</w:t>
      </w:r>
    </w:p>
    <w:p w:rsidR="00C019E5" w:rsidRPr="0049121D" w:rsidRDefault="00C019E5" w:rsidP="00C019E5">
      <w:pPr>
        <w:rPr>
          <w:rFonts w:ascii="Times New Roman" w:hAnsi="Times New Roman"/>
          <w:sz w:val="24"/>
          <w:szCs w:val="24"/>
          <w:lang w:val="es-ES"/>
        </w:rPr>
      </w:pPr>
    </w:p>
    <w:p w:rsidR="00C019E5" w:rsidRPr="0049121D" w:rsidRDefault="00665225" w:rsidP="00665225">
      <w:pPr>
        <w:ind w:left="0" w:right="0"/>
        <w:rPr>
          <w:rFonts w:ascii="Times New Roman" w:hAnsi="Times New Roman"/>
          <w:sz w:val="24"/>
          <w:szCs w:val="24"/>
          <w:lang w:val="es-ES"/>
        </w:rPr>
      </w:pPr>
      <w:r w:rsidRPr="00665225">
        <w:rPr>
          <w:rFonts w:ascii="Times New Roman" w:hAnsi="Times New Roman"/>
          <w:sz w:val="24"/>
          <w:szCs w:val="24"/>
          <w:lang w:val="es-ES"/>
        </w:rPr>
        <w:t>Las profundas desigualdades sociales se deben a las contradicciones reproducidas a lo largo de la historia, en el proceso de distribución de la tierra y la riqueza brasileña (bienes materiales y simbólicos) y se refieren a la cultura y explotación colonial europea practicada en este país y en América Latina en general</w:t>
      </w:r>
      <w:r w:rsidR="003F71B5">
        <w:rPr>
          <w:rFonts w:ascii="Times New Roman" w:hAnsi="Times New Roman"/>
          <w:sz w:val="24"/>
          <w:szCs w:val="24"/>
          <w:lang w:val="es-ES"/>
        </w:rPr>
        <w:t xml:space="preserve"> </w:t>
      </w:r>
      <w:r w:rsidR="003F71B5" w:rsidRPr="00AB11AB">
        <w:rPr>
          <w:rFonts w:ascii="Times New Roman" w:hAnsi="Times New Roman" w:cs="Times New Roman"/>
          <w:sz w:val="24"/>
          <w:szCs w:val="24"/>
        </w:rPr>
        <w:t>(Collier, 2015)</w:t>
      </w:r>
      <w:r w:rsidRPr="00665225">
        <w:rPr>
          <w:rFonts w:ascii="Times New Roman" w:hAnsi="Times New Roman"/>
          <w:sz w:val="24"/>
          <w:szCs w:val="24"/>
          <w:lang w:val="es-ES"/>
        </w:rPr>
        <w:t>. Los males generados por este proceso aún representan desafíos a enfrentar en la actualidad. La formación de sujetos en el campo es una de las que paulatinamente se busca superar. Uno de los desafíos brasileños es la erradicación del analfabetismo, que hoy todavía afecta al 9,6% de la población brasileña y, en un contexto rural, las tasas son del 23,2% de la población. La formación de profesionales de la educación también es un desafío</w:t>
      </w:r>
      <w:r w:rsidR="00183ED6">
        <w:rPr>
          <w:rFonts w:ascii="Times New Roman" w:hAnsi="Times New Roman"/>
          <w:sz w:val="24"/>
          <w:szCs w:val="24"/>
          <w:lang w:val="es-ES"/>
        </w:rPr>
        <w:t xml:space="preserve"> </w:t>
      </w:r>
      <w:r w:rsidR="00183ED6" w:rsidRPr="00AB11AB">
        <w:rPr>
          <w:rFonts w:ascii="Times New Roman" w:hAnsi="Times New Roman" w:cs="Times New Roman"/>
          <w:sz w:val="24"/>
          <w:szCs w:val="24"/>
        </w:rPr>
        <w:t>(</w:t>
      </w:r>
      <w:proofErr w:type="spellStart"/>
      <w:r w:rsidR="00183ED6" w:rsidRPr="00AB11AB">
        <w:rPr>
          <w:rFonts w:ascii="Times New Roman" w:hAnsi="Times New Roman" w:cs="Times New Roman"/>
          <w:sz w:val="24"/>
          <w:szCs w:val="24"/>
        </w:rPr>
        <w:t>Chancel</w:t>
      </w:r>
      <w:proofErr w:type="spellEnd"/>
      <w:r w:rsidR="00183ED6" w:rsidRPr="00AB11AB">
        <w:rPr>
          <w:rFonts w:ascii="Times New Roman" w:hAnsi="Times New Roman" w:cs="Times New Roman"/>
          <w:sz w:val="24"/>
          <w:szCs w:val="24"/>
        </w:rPr>
        <w:t>, 2018)</w:t>
      </w:r>
      <w:r w:rsidRPr="00665225">
        <w:rPr>
          <w:rFonts w:ascii="Times New Roman" w:hAnsi="Times New Roman"/>
          <w:sz w:val="24"/>
          <w:szCs w:val="24"/>
          <w:lang w:val="es-ES"/>
        </w:rPr>
        <w:t>.</w:t>
      </w:r>
    </w:p>
    <w:p w:rsidR="00665225" w:rsidRDefault="00665225" w:rsidP="00665225">
      <w:pPr>
        <w:ind w:left="0" w:right="0"/>
        <w:rPr>
          <w:rFonts w:ascii="Times New Roman" w:hAnsi="Times New Roman"/>
          <w:sz w:val="24"/>
          <w:szCs w:val="24"/>
          <w:lang w:val="es-ES"/>
        </w:rPr>
      </w:pPr>
    </w:p>
    <w:p w:rsidR="00665225" w:rsidRDefault="00316816" w:rsidP="00665225">
      <w:pPr>
        <w:ind w:left="0" w:right="0" w:firstLine="0"/>
        <w:rPr>
          <w:rFonts w:ascii="Times New Roman" w:hAnsi="Times New Roman"/>
          <w:sz w:val="24"/>
          <w:szCs w:val="24"/>
          <w:lang w:val="es-ES"/>
        </w:rPr>
      </w:pPr>
      <w:r>
        <w:rPr>
          <w:rFonts w:ascii="Times New Roman" w:hAnsi="Times New Roman"/>
          <w:i/>
          <w:sz w:val="20"/>
          <w:szCs w:val="20"/>
        </w:rPr>
        <w:t xml:space="preserve">Tabla 1 - </w:t>
      </w:r>
      <w:proofErr w:type="spellStart"/>
      <w:r>
        <w:rPr>
          <w:rFonts w:ascii="Times New Roman" w:hAnsi="Times New Roman"/>
          <w:i/>
          <w:sz w:val="20"/>
          <w:szCs w:val="20"/>
        </w:rPr>
        <w:t>Presencia</w:t>
      </w:r>
      <w:proofErr w:type="spellEnd"/>
      <w:r>
        <w:rPr>
          <w:rFonts w:ascii="Times New Roman" w:hAnsi="Times New Roman"/>
          <w:i/>
          <w:sz w:val="20"/>
          <w:szCs w:val="20"/>
        </w:rPr>
        <w:t xml:space="preserve"> del i</w:t>
      </w:r>
      <w:r w:rsidRPr="00316816">
        <w:rPr>
          <w:rFonts w:ascii="Times New Roman" w:hAnsi="Times New Roman"/>
          <w:i/>
          <w:sz w:val="20"/>
          <w:szCs w:val="20"/>
        </w:rPr>
        <w:t xml:space="preserve">slam en </w:t>
      </w:r>
      <w:proofErr w:type="spellStart"/>
      <w:r w:rsidRPr="00316816">
        <w:rPr>
          <w:rFonts w:ascii="Times New Roman" w:hAnsi="Times New Roman"/>
          <w:i/>
          <w:sz w:val="20"/>
          <w:szCs w:val="20"/>
        </w:rPr>
        <w:t>algunos</w:t>
      </w:r>
      <w:proofErr w:type="spellEnd"/>
      <w:r w:rsidRPr="00316816">
        <w:rPr>
          <w:rFonts w:ascii="Times New Roman" w:hAnsi="Times New Roman"/>
          <w:i/>
          <w:sz w:val="20"/>
          <w:szCs w:val="20"/>
        </w:rPr>
        <w:t xml:space="preserve"> </w:t>
      </w:r>
      <w:proofErr w:type="spellStart"/>
      <w:r w:rsidRPr="00316816">
        <w:rPr>
          <w:rFonts w:ascii="Times New Roman" w:hAnsi="Times New Roman"/>
          <w:i/>
          <w:sz w:val="20"/>
          <w:szCs w:val="20"/>
        </w:rPr>
        <w:t>países</w:t>
      </w:r>
      <w:proofErr w:type="spellEnd"/>
      <w:r w:rsidRPr="00316816">
        <w:rPr>
          <w:rFonts w:ascii="Times New Roman" w:hAnsi="Times New Roman"/>
          <w:i/>
          <w:sz w:val="20"/>
          <w:szCs w:val="20"/>
        </w:rPr>
        <w:t xml:space="preserve"> del </w:t>
      </w:r>
      <w:proofErr w:type="spellStart"/>
      <w:r w:rsidRPr="00316816">
        <w:rPr>
          <w:rFonts w:ascii="Times New Roman" w:hAnsi="Times New Roman"/>
          <w:i/>
          <w:sz w:val="20"/>
          <w:szCs w:val="20"/>
        </w:rPr>
        <w:t>mundo</w:t>
      </w:r>
      <w:proofErr w:type="spellEnd"/>
      <w:r w:rsidRPr="00316816">
        <w:rPr>
          <w:rFonts w:ascii="Times New Roman" w:hAnsi="Times New Roman"/>
          <w:i/>
          <w:sz w:val="20"/>
          <w:szCs w:val="20"/>
        </w:rPr>
        <w:t xml:space="preserve">: </w:t>
      </w:r>
      <w:proofErr w:type="spellStart"/>
      <w:r w:rsidRPr="00316816">
        <w:rPr>
          <w:rFonts w:ascii="Times New Roman" w:hAnsi="Times New Roman"/>
          <w:i/>
          <w:sz w:val="20"/>
          <w:szCs w:val="20"/>
        </w:rPr>
        <w:t>percepción</w:t>
      </w:r>
      <w:proofErr w:type="spellEnd"/>
      <w:r w:rsidRPr="00316816">
        <w:rPr>
          <w:rFonts w:ascii="Times New Roman" w:hAnsi="Times New Roman"/>
          <w:i/>
          <w:sz w:val="20"/>
          <w:szCs w:val="20"/>
        </w:rPr>
        <w:t xml:space="preserve"> y </w:t>
      </w:r>
      <w:proofErr w:type="spellStart"/>
      <w:r w:rsidRPr="00316816">
        <w:rPr>
          <w:rFonts w:ascii="Times New Roman" w:hAnsi="Times New Roman"/>
          <w:i/>
          <w:sz w:val="20"/>
          <w:szCs w:val="20"/>
        </w:rPr>
        <w:t>realidad</w:t>
      </w:r>
      <w:proofErr w:type="spellEnd"/>
    </w:p>
    <w:tbl>
      <w:tblPr>
        <w:tblpPr w:leftFromText="141" w:rightFromText="141" w:vertAnchor="text" w:horzAnchor="margin" w:tblpXSpec="center" w:tblpY="169"/>
        <w:tblW w:w="7230" w:type="dxa"/>
        <w:tblLayout w:type="fixed"/>
        <w:tblCellMar>
          <w:left w:w="0" w:type="dxa"/>
          <w:right w:w="0" w:type="dxa"/>
        </w:tblCellMar>
        <w:tblLook w:val="0000" w:firstRow="0" w:lastRow="0" w:firstColumn="0" w:lastColumn="0" w:noHBand="0" w:noVBand="0"/>
      </w:tblPr>
      <w:tblGrid>
        <w:gridCol w:w="1844"/>
        <w:gridCol w:w="1843"/>
        <w:gridCol w:w="1735"/>
        <w:gridCol w:w="1808"/>
      </w:tblGrid>
      <w:tr w:rsidR="00665225" w:rsidRPr="0049121D" w:rsidTr="00FA024D">
        <w:trPr>
          <w:trHeight w:val="363"/>
        </w:trPr>
        <w:tc>
          <w:tcPr>
            <w:tcW w:w="7230" w:type="dxa"/>
            <w:gridSpan w:val="4"/>
            <w:shd w:val="clear" w:color="auto" w:fill="auto"/>
            <w:vAlign w:val="bottom"/>
          </w:tcPr>
          <w:p w:rsidR="00665225" w:rsidRPr="00B45C67" w:rsidRDefault="00665225" w:rsidP="00665225">
            <w:pPr>
              <w:ind w:firstLine="142"/>
              <w:rPr>
                <w:rFonts w:ascii="Times New Roman" w:hAnsi="Times New Roman"/>
                <w:sz w:val="20"/>
                <w:szCs w:val="20"/>
              </w:rPr>
            </w:pPr>
          </w:p>
        </w:tc>
      </w:tr>
      <w:tr w:rsidR="00665225" w:rsidRPr="0049121D" w:rsidTr="00FA024D">
        <w:trPr>
          <w:trHeight w:val="284"/>
        </w:trPr>
        <w:tc>
          <w:tcPr>
            <w:tcW w:w="1844" w:type="dxa"/>
            <w:shd w:val="clear" w:color="auto" w:fill="auto"/>
            <w:vAlign w:val="bottom"/>
          </w:tcPr>
          <w:p w:rsidR="00665225" w:rsidRDefault="00FA024D" w:rsidP="001E0114">
            <w:pPr>
              <w:ind w:firstLine="0"/>
              <w:rPr>
                <w:rFonts w:ascii="Times New Roman" w:hAnsi="Times New Roman"/>
                <w:i/>
                <w:sz w:val="20"/>
                <w:szCs w:val="20"/>
                <w:lang w:val="es-ES"/>
              </w:rPr>
            </w:pPr>
            <w:r w:rsidRPr="0049121D">
              <w:rPr>
                <w:rFonts w:ascii="Times New Roman" w:hAnsi="Times New Roman"/>
                <w:i/>
                <w:sz w:val="20"/>
                <w:szCs w:val="20"/>
                <w:lang w:val="es-ES"/>
              </w:rPr>
              <w:t>Pa</w:t>
            </w:r>
            <w:r>
              <w:rPr>
                <w:rFonts w:ascii="Times New Roman" w:hAnsi="Times New Roman"/>
                <w:i/>
                <w:sz w:val="20"/>
                <w:szCs w:val="20"/>
                <w:lang w:val="es-ES"/>
              </w:rPr>
              <w:t>í</w:t>
            </w:r>
            <w:r w:rsidRPr="0049121D">
              <w:rPr>
                <w:rFonts w:ascii="Times New Roman" w:hAnsi="Times New Roman"/>
                <w:i/>
                <w:sz w:val="20"/>
                <w:szCs w:val="20"/>
                <w:lang w:val="es-ES"/>
              </w:rPr>
              <w:t>s</w:t>
            </w:r>
          </w:p>
          <w:p w:rsidR="00FA024D" w:rsidRDefault="00FA024D" w:rsidP="001E0114">
            <w:pPr>
              <w:ind w:firstLine="0"/>
              <w:jc w:val="center"/>
              <w:rPr>
                <w:rFonts w:ascii="Times New Roman" w:hAnsi="Times New Roman"/>
                <w:i/>
                <w:sz w:val="20"/>
                <w:szCs w:val="20"/>
                <w:lang w:val="es-ES"/>
              </w:rPr>
            </w:pPr>
          </w:p>
          <w:p w:rsidR="00FA024D" w:rsidRPr="0049121D" w:rsidRDefault="00FA024D" w:rsidP="001E0114">
            <w:pPr>
              <w:ind w:firstLine="0"/>
              <w:jc w:val="center"/>
              <w:rPr>
                <w:rFonts w:ascii="Times New Roman" w:hAnsi="Times New Roman"/>
                <w:i/>
                <w:sz w:val="20"/>
                <w:szCs w:val="20"/>
                <w:lang w:val="es-ES"/>
              </w:rPr>
            </w:pPr>
          </w:p>
        </w:tc>
        <w:tc>
          <w:tcPr>
            <w:tcW w:w="1843" w:type="dxa"/>
            <w:shd w:val="clear" w:color="auto" w:fill="auto"/>
            <w:vAlign w:val="bottom"/>
          </w:tcPr>
          <w:p w:rsidR="00665225" w:rsidRDefault="00665225" w:rsidP="001E0114">
            <w:pPr>
              <w:ind w:right="0" w:firstLine="0"/>
              <w:jc w:val="center"/>
              <w:rPr>
                <w:rFonts w:ascii="Times New Roman" w:hAnsi="Times New Roman"/>
                <w:i/>
                <w:sz w:val="20"/>
                <w:szCs w:val="20"/>
                <w:lang w:val="es-ES"/>
              </w:rPr>
            </w:pPr>
            <w:r w:rsidRPr="0049121D">
              <w:rPr>
                <w:rFonts w:ascii="Times New Roman" w:hAnsi="Times New Roman"/>
                <w:i/>
                <w:sz w:val="20"/>
                <w:szCs w:val="20"/>
                <w:lang w:val="es-ES"/>
              </w:rPr>
              <w:t>Valor perc</w:t>
            </w:r>
            <w:r w:rsidR="00316816">
              <w:rPr>
                <w:rFonts w:ascii="Times New Roman" w:hAnsi="Times New Roman"/>
                <w:i/>
                <w:sz w:val="20"/>
                <w:szCs w:val="20"/>
                <w:lang w:val="es-ES"/>
              </w:rPr>
              <w:t>ibid</w:t>
            </w:r>
            <w:r w:rsidRPr="0049121D">
              <w:rPr>
                <w:rFonts w:ascii="Times New Roman" w:hAnsi="Times New Roman"/>
                <w:i/>
                <w:sz w:val="20"/>
                <w:szCs w:val="20"/>
                <w:lang w:val="es-ES"/>
              </w:rPr>
              <w:t>o %</w:t>
            </w:r>
          </w:p>
          <w:p w:rsidR="00FA024D" w:rsidRDefault="00FA024D" w:rsidP="001E0114">
            <w:pPr>
              <w:ind w:right="0" w:firstLine="0"/>
              <w:jc w:val="center"/>
              <w:rPr>
                <w:rFonts w:ascii="Times New Roman" w:hAnsi="Times New Roman"/>
                <w:i/>
                <w:sz w:val="20"/>
                <w:szCs w:val="20"/>
                <w:lang w:val="es-ES"/>
              </w:rPr>
            </w:pPr>
          </w:p>
          <w:p w:rsidR="00FA024D" w:rsidRPr="0049121D" w:rsidRDefault="00FA024D" w:rsidP="001E0114">
            <w:pPr>
              <w:ind w:right="0" w:firstLine="0"/>
              <w:jc w:val="center"/>
              <w:rPr>
                <w:rFonts w:ascii="Times New Roman" w:hAnsi="Times New Roman"/>
                <w:i/>
                <w:sz w:val="20"/>
                <w:szCs w:val="20"/>
                <w:lang w:val="es-ES"/>
              </w:rPr>
            </w:pPr>
          </w:p>
        </w:tc>
        <w:tc>
          <w:tcPr>
            <w:tcW w:w="1735" w:type="dxa"/>
            <w:shd w:val="clear" w:color="auto" w:fill="auto"/>
            <w:vAlign w:val="bottom"/>
          </w:tcPr>
          <w:p w:rsidR="00665225" w:rsidRDefault="00665225" w:rsidP="001E0114">
            <w:pPr>
              <w:ind w:right="0" w:firstLine="0"/>
              <w:jc w:val="center"/>
              <w:rPr>
                <w:rFonts w:ascii="Times New Roman" w:hAnsi="Times New Roman"/>
                <w:i/>
                <w:w w:val="95"/>
                <w:sz w:val="20"/>
                <w:szCs w:val="20"/>
                <w:lang w:val="es-ES"/>
              </w:rPr>
            </w:pPr>
            <w:r w:rsidRPr="0049121D">
              <w:rPr>
                <w:rFonts w:ascii="Times New Roman" w:hAnsi="Times New Roman"/>
                <w:i/>
                <w:sz w:val="20"/>
                <w:szCs w:val="20"/>
                <w:lang w:val="es-ES"/>
              </w:rPr>
              <w:t xml:space="preserve">Valore real </w:t>
            </w:r>
            <w:r w:rsidRPr="0049121D">
              <w:rPr>
                <w:rFonts w:ascii="Times New Roman" w:hAnsi="Times New Roman"/>
                <w:i/>
                <w:w w:val="95"/>
                <w:sz w:val="20"/>
                <w:szCs w:val="20"/>
                <w:lang w:val="es-ES"/>
              </w:rPr>
              <w:t>%</w:t>
            </w:r>
          </w:p>
          <w:p w:rsidR="00FA024D" w:rsidRDefault="00FA024D" w:rsidP="001E0114">
            <w:pPr>
              <w:ind w:right="0" w:firstLine="0"/>
              <w:jc w:val="center"/>
              <w:rPr>
                <w:rFonts w:ascii="Times New Roman" w:hAnsi="Times New Roman"/>
                <w:i/>
                <w:w w:val="95"/>
                <w:sz w:val="20"/>
                <w:szCs w:val="20"/>
                <w:lang w:val="es-ES"/>
              </w:rPr>
            </w:pPr>
          </w:p>
          <w:p w:rsidR="00665225" w:rsidRPr="0049121D" w:rsidRDefault="00665225" w:rsidP="001E0114">
            <w:pPr>
              <w:ind w:right="0" w:firstLine="0"/>
              <w:jc w:val="center"/>
              <w:rPr>
                <w:rFonts w:ascii="Times New Roman" w:hAnsi="Times New Roman"/>
                <w:i/>
                <w:sz w:val="20"/>
                <w:szCs w:val="20"/>
                <w:lang w:val="es-ES"/>
              </w:rPr>
            </w:pPr>
          </w:p>
        </w:tc>
        <w:tc>
          <w:tcPr>
            <w:tcW w:w="1808" w:type="dxa"/>
            <w:shd w:val="clear" w:color="auto" w:fill="auto"/>
            <w:vAlign w:val="bottom"/>
          </w:tcPr>
          <w:p w:rsidR="00665225" w:rsidRDefault="00316816" w:rsidP="001E0114">
            <w:pPr>
              <w:ind w:right="0" w:firstLine="0"/>
              <w:jc w:val="center"/>
              <w:rPr>
                <w:rFonts w:ascii="Times New Roman" w:hAnsi="Times New Roman"/>
                <w:i/>
                <w:w w:val="96"/>
                <w:sz w:val="20"/>
                <w:szCs w:val="20"/>
              </w:rPr>
            </w:pPr>
            <w:proofErr w:type="spellStart"/>
            <w:r w:rsidRPr="00316816">
              <w:rPr>
                <w:rFonts w:ascii="Times New Roman" w:hAnsi="Times New Roman"/>
                <w:i/>
                <w:w w:val="96"/>
                <w:sz w:val="20"/>
                <w:szCs w:val="20"/>
              </w:rPr>
              <w:t>Diferencia</w:t>
            </w:r>
            <w:proofErr w:type="spellEnd"/>
            <w:r w:rsidRPr="00316816">
              <w:rPr>
                <w:rFonts w:ascii="Times New Roman" w:hAnsi="Times New Roman"/>
                <w:i/>
                <w:w w:val="96"/>
                <w:sz w:val="20"/>
                <w:szCs w:val="20"/>
              </w:rPr>
              <w:t xml:space="preserve"> </w:t>
            </w:r>
            <w:proofErr w:type="spellStart"/>
            <w:r w:rsidRPr="00316816">
              <w:rPr>
                <w:rFonts w:ascii="Times New Roman" w:hAnsi="Times New Roman"/>
                <w:i/>
                <w:w w:val="96"/>
                <w:sz w:val="20"/>
                <w:szCs w:val="20"/>
              </w:rPr>
              <w:t>entre</w:t>
            </w:r>
            <w:proofErr w:type="spellEnd"/>
            <w:r w:rsidRPr="00316816">
              <w:rPr>
                <w:rFonts w:ascii="Times New Roman" w:hAnsi="Times New Roman"/>
                <w:i/>
                <w:w w:val="96"/>
                <w:sz w:val="20"/>
                <w:szCs w:val="20"/>
              </w:rPr>
              <w:t xml:space="preserve"> </w:t>
            </w:r>
            <w:proofErr w:type="spellStart"/>
            <w:r w:rsidRPr="00316816">
              <w:rPr>
                <w:rFonts w:ascii="Times New Roman" w:hAnsi="Times New Roman"/>
                <w:i/>
                <w:w w:val="96"/>
                <w:sz w:val="20"/>
                <w:szCs w:val="20"/>
              </w:rPr>
              <w:t>percepción</w:t>
            </w:r>
            <w:proofErr w:type="spellEnd"/>
            <w:r w:rsidRPr="00316816">
              <w:rPr>
                <w:rFonts w:ascii="Times New Roman" w:hAnsi="Times New Roman"/>
                <w:i/>
                <w:w w:val="96"/>
                <w:sz w:val="20"/>
                <w:szCs w:val="20"/>
              </w:rPr>
              <w:t xml:space="preserve"> y </w:t>
            </w:r>
            <w:proofErr w:type="spellStart"/>
            <w:r w:rsidRPr="00316816">
              <w:rPr>
                <w:rFonts w:ascii="Times New Roman" w:hAnsi="Times New Roman"/>
                <w:i/>
                <w:w w:val="96"/>
                <w:sz w:val="20"/>
                <w:szCs w:val="20"/>
              </w:rPr>
              <w:t>realidad</w:t>
            </w:r>
            <w:proofErr w:type="spellEnd"/>
          </w:p>
          <w:p w:rsidR="00316816" w:rsidRPr="00B45C67" w:rsidRDefault="00316816" w:rsidP="001E0114">
            <w:pPr>
              <w:ind w:right="0" w:firstLine="0"/>
              <w:jc w:val="center"/>
              <w:rPr>
                <w:rFonts w:ascii="Times New Roman" w:hAnsi="Times New Roman"/>
                <w:i/>
                <w:w w:val="96"/>
                <w:sz w:val="20"/>
                <w:szCs w:val="20"/>
              </w:rPr>
            </w:pPr>
          </w:p>
        </w:tc>
      </w:tr>
      <w:tr w:rsidR="00FA024D" w:rsidRPr="0049121D" w:rsidTr="00103EE6">
        <w:trPr>
          <w:trHeight w:val="228"/>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r w:rsidRPr="00FA024D">
              <w:rPr>
                <w:rFonts w:ascii="Times New Roman" w:hAnsi="Times New Roman" w:cs="Times New Roman"/>
                <w:sz w:val="20"/>
                <w:szCs w:val="20"/>
              </w:rPr>
              <w:t>Francia</w:t>
            </w:r>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31</w:t>
            </w:r>
          </w:p>
        </w:tc>
        <w:tc>
          <w:tcPr>
            <w:tcW w:w="1735" w:type="dxa"/>
            <w:shd w:val="clear" w:color="auto" w:fill="auto"/>
            <w:vAlign w:val="bottom"/>
          </w:tcPr>
          <w:p w:rsidR="00FA024D" w:rsidRPr="0049121D" w:rsidRDefault="00FA024D" w:rsidP="001E0114">
            <w:pPr>
              <w:jc w:val="center"/>
              <w:rPr>
                <w:rFonts w:ascii="Times New Roman" w:hAnsi="Times New Roman"/>
                <w:w w:val="95"/>
                <w:sz w:val="20"/>
                <w:szCs w:val="20"/>
                <w:lang w:val="es-ES"/>
              </w:rPr>
            </w:pPr>
            <w:r w:rsidRPr="0049121D">
              <w:rPr>
                <w:rFonts w:ascii="Times New Roman" w:hAnsi="Times New Roman"/>
                <w:w w:val="95"/>
                <w:sz w:val="20"/>
                <w:szCs w:val="20"/>
                <w:lang w:val="es-ES"/>
              </w:rPr>
              <w:t>7,5</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+ 24</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r w:rsidRPr="00FA024D">
              <w:rPr>
                <w:rFonts w:ascii="Times New Roman" w:hAnsi="Times New Roman" w:cs="Times New Roman"/>
                <w:sz w:val="20"/>
                <w:szCs w:val="20"/>
              </w:rPr>
              <w:t>Italia</w:t>
            </w:r>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20</w:t>
            </w:r>
          </w:p>
        </w:tc>
        <w:tc>
          <w:tcPr>
            <w:tcW w:w="1735" w:type="dxa"/>
            <w:shd w:val="clear" w:color="auto" w:fill="auto"/>
            <w:vAlign w:val="bottom"/>
          </w:tcPr>
          <w:p w:rsidR="00FA024D" w:rsidRPr="0049121D" w:rsidRDefault="00FA024D" w:rsidP="001E0114">
            <w:pPr>
              <w:jc w:val="center"/>
              <w:rPr>
                <w:rFonts w:ascii="Times New Roman" w:hAnsi="Times New Roman"/>
                <w:w w:val="95"/>
                <w:sz w:val="20"/>
                <w:szCs w:val="20"/>
                <w:lang w:val="es-ES"/>
              </w:rPr>
            </w:pPr>
            <w:r w:rsidRPr="0049121D">
              <w:rPr>
                <w:rFonts w:ascii="Times New Roman" w:hAnsi="Times New Roman"/>
                <w:w w:val="95"/>
                <w:sz w:val="20"/>
                <w:szCs w:val="20"/>
                <w:lang w:val="es-ES"/>
              </w:rPr>
              <w:t>3,7</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+ 17</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proofErr w:type="spellStart"/>
            <w:r w:rsidRPr="00FA024D">
              <w:rPr>
                <w:rFonts w:ascii="Times New Roman" w:hAnsi="Times New Roman" w:cs="Times New Roman"/>
                <w:sz w:val="20"/>
                <w:szCs w:val="20"/>
              </w:rPr>
              <w:t>Alemania</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21</w:t>
            </w:r>
          </w:p>
        </w:tc>
        <w:tc>
          <w:tcPr>
            <w:tcW w:w="1735"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5</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+ 16</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proofErr w:type="spellStart"/>
            <w:r w:rsidRPr="00FA024D">
              <w:rPr>
                <w:rFonts w:ascii="Times New Roman" w:hAnsi="Times New Roman" w:cs="Times New Roman"/>
                <w:sz w:val="20"/>
                <w:szCs w:val="20"/>
              </w:rPr>
              <w:t>Bélgica</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23</w:t>
            </w:r>
          </w:p>
        </w:tc>
        <w:tc>
          <w:tcPr>
            <w:tcW w:w="1735" w:type="dxa"/>
            <w:shd w:val="clear" w:color="auto" w:fill="auto"/>
            <w:vAlign w:val="bottom"/>
          </w:tcPr>
          <w:p w:rsidR="00FA024D" w:rsidRPr="0049121D" w:rsidRDefault="00FA024D" w:rsidP="001E0114">
            <w:pPr>
              <w:jc w:val="center"/>
              <w:rPr>
                <w:rFonts w:ascii="Times New Roman" w:hAnsi="Times New Roman"/>
                <w:w w:val="97"/>
                <w:sz w:val="20"/>
                <w:szCs w:val="20"/>
                <w:lang w:val="es-ES"/>
              </w:rPr>
            </w:pPr>
            <w:r w:rsidRPr="0049121D">
              <w:rPr>
                <w:rFonts w:ascii="Times New Roman" w:hAnsi="Times New Roman"/>
                <w:w w:val="97"/>
                <w:sz w:val="20"/>
                <w:szCs w:val="20"/>
                <w:lang w:val="es-ES"/>
              </w:rPr>
              <w:t>7</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+ 16</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proofErr w:type="spellStart"/>
            <w:r w:rsidRPr="00FA024D">
              <w:rPr>
                <w:rFonts w:ascii="Times New Roman" w:hAnsi="Times New Roman" w:cs="Times New Roman"/>
                <w:sz w:val="20"/>
                <w:szCs w:val="20"/>
              </w:rPr>
              <w:t>Estados</w:t>
            </w:r>
            <w:proofErr w:type="spellEnd"/>
            <w:r w:rsidRPr="00FA024D">
              <w:rPr>
                <w:rFonts w:ascii="Times New Roman" w:hAnsi="Times New Roman" w:cs="Times New Roman"/>
                <w:sz w:val="20"/>
                <w:szCs w:val="20"/>
              </w:rPr>
              <w:t xml:space="preserve"> </w:t>
            </w:r>
            <w:proofErr w:type="spellStart"/>
            <w:r w:rsidRPr="00FA024D">
              <w:rPr>
                <w:rFonts w:ascii="Times New Roman" w:hAnsi="Times New Roman" w:cs="Times New Roman"/>
                <w:sz w:val="20"/>
                <w:szCs w:val="20"/>
              </w:rPr>
              <w:t>Unidos</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17</w:t>
            </w:r>
          </w:p>
        </w:tc>
        <w:tc>
          <w:tcPr>
            <w:tcW w:w="1735"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1</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+ 16</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proofErr w:type="spellStart"/>
            <w:r w:rsidRPr="00FA024D">
              <w:rPr>
                <w:rFonts w:ascii="Times New Roman" w:hAnsi="Times New Roman" w:cs="Times New Roman"/>
                <w:sz w:val="20"/>
                <w:szCs w:val="20"/>
              </w:rPr>
              <w:t>Rusia</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24</w:t>
            </w:r>
          </w:p>
        </w:tc>
        <w:tc>
          <w:tcPr>
            <w:tcW w:w="1735"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10</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+ 14</w:t>
            </w:r>
          </w:p>
        </w:tc>
      </w:tr>
      <w:tr w:rsidR="00FA024D" w:rsidRPr="0049121D" w:rsidTr="00103EE6">
        <w:trPr>
          <w:trHeight w:val="228"/>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r w:rsidRPr="00FA024D">
              <w:rPr>
                <w:rFonts w:ascii="Times New Roman" w:hAnsi="Times New Roman" w:cs="Times New Roman"/>
                <w:sz w:val="20"/>
                <w:szCs w:val="20"/>
              </w:rPr>
              <w:t>Australia</w:t>
            </w:r>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12</w:t>
            </w:r>
          </w:p>
        </w:tc>
        <w:tc>
          <w:tcPr>
            <w:tcW w:w="1735" w:type="dxa"/>
            <w:shd w:val="clear" w:color="auto" w:fill="auto"/>
            <w:vAlign w:val="bottom"/>
          </w:tcPr>
          <w:p w:rsidR="00FA024D" w:rsidRPr="0049121D" w:rsidRDefault="00FA024D" w:rsidP="001E0114">
            <w:pPr>
              <w:jc w:val="center"/>
              <w:rPr>
                <w:rFonts w:ascii="Times New Roman" w:hAnsi="Times New Roman"/>
                <w:w w:val="95"/>
                <w:sz w:val="20"/>
                <w:szCs w:val="20"/>
                <w:lang w:val="es-ES"/>
              </w:rPr>
            </w:pPr>
            <w:r w:rsidRPr="0049121D">
              <w:rPr>
                <w:rFonts w:ascii="Times New Roman" w:hAnsi="Times New Roman"/>
                <w:w w:val="95"/>
                <w:sz w:val="20"/>
                <w:szCs w:val="20"/>
                <w:lang w:val="es-ES"/>
              </w:rPr>
              <w:t>2,4</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+ 10</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proofErr w:type="spellStart"/>
            <w:r w:rsidRPr="00FA024D">
              <w:rPr>
                <w:rFonts w:ascii="Times New Roman" w:hAnsi="Times New Roman" w:cs="Times New Roman"/>
                <w:sz w:val="20"/>
                <w:szCs w:val="20"/>
              </w:rPr>
              <w:t>Brasil</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12</w:t>
            </w:r>
          </w:p>
        </w:tc>
        <w:tc>
          <w:tcPr>
            <w:tcW w:w="1735" w:type="dxa"/>
            <w:shd w:val="clear" w:color="auto" w:fill="auto"/>
            <w:vAlign w:val="bottom"/>
          </w:tcPr>
          <w:p w:rsidR="00FA024D" w:rsidRPr="0049121D" w:rsidRDefault="00FA024D" w:rsidP="001E0114">
            <w:pPr>
              <w:jc w:val="center"/>
              <w:rPr>
                <w:rFonts w:ascii="Times New Roman" w:hAnsi="Times New Roman"/>
                <w:w w:val="96"/>
                <w:sz w:val="20"/>
                <w:szCs w:val="20"/>
                <w:lang w:val="es-ES"/>
              </w:rPr>
            </w:pPr>
            <w:r w:rsidRPr="0049121D">
              <w:rPr>
                <w:rFonts w:ascii="Times New Roman" w:hAnsi="Times New Roman"/>
                <w:w w:val="96"/>
                <w:sz w:val="20"/>
                <w:szCs w:val="20"/>
                <w:lang w:val="es-ES"/>
              </w:rPr>
              <w:t>&lt; 0,1</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+ 12</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r w:rsidRPr="00FA024D">
              <w:rPr>
                <w:rFonts w:ascii="Times New Roman" w:hAnsi="Times New Roman" w:cs="Times New Roman"/>
                <w:sz w:val="20"/>
                <w:szCs w:val="20"/>
              </w:rPr>
              <w:t xml:space="preserve">Gran </w:t>
            </w:r>
            <w:proofErr w:type="spellStart"/>
            <w:r w:rsidRPr="00FA024D">
              <w:rPr>
                <w:rFonts w:ascii="Times New Roman" w:hAnsi="Times New Roman" w:cs="Times New Roman"/>
                <w:sz w:val="20"/>
                <w:szCs w:val="20"/>
              </w:rPr>
              <w:t>Bretaña</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15</w:t>
            </w:r>
          </w:p>
        </w:tc>
        <w:tc>
          <w:tcPr>
            <w:tcW w:w="1735" w:type="dxa"/>
            <w:shd w:val="clear" w:color="auto" w:fill="auto"/>
            <w:vAlign w:val="bottom"/>
          </w:tcPr>
          <w:p w:rsidR="00FA024D" w:rsidRPr="0049121D" w:rsidRDefault="00FA024D" w:rsidP="001E0114">
            <w:pPr>
              <w:jc w:val="center"/>
              <w:rPr>
                <w:rFonts w:ascii="Times New Roman" w:hAnsi="Times New Roman"/>
                <w:w w:val="95"/>
                <w:sz w:val="20"/>
                <w:szCs w:val="20"/>
                <w:lang w:val="es-ES"/>
              </w:rPr>
            </w:pPr>
            <w:r w:rsidRPr="0049121D">
              <w:rPr>
                <w:rFonts w:ascii="Times New Roman" w:hAnsi="Times New Roman"/>
                <w:w w:val="95"/>
                <w:sz w:val="20"/>
                <w:szCs w:val="20"/>
                <w:lang w:val="es-ES"/>
              </w:rPr>
              <w:t>4,8</w:t>
            </w:r>
          </w:p>
        </w:tc>
        <w:tc>
          <w:tcPr>
            <w:tcW w:w="1808" w:type="dxa"/>
            <w:shd w:val="clear" w:color="auto" w:fill="auto"/>
            <w:vAlign w:val="bottom"/>
          </w:tcPr>
          <w:p w:rsidR="00FA024D" w:rsidRPr="0049121D" w:rsidRDefault="00FA024D" w:rsidP="00FA024D">
            <w:pPr>
              <w:jc w:val="center"/>
              <w:rPr>
                <w:rFonts w:ascii="Times New Roman" w:hAnsi="Times New Roman"/>
                <w:w w:val="99"/>
                <w:sz w:val="20"/>
                <w:szCs w:val="20"/>
                <w:lang w:val="es-ES"/>
              </w:rPr>
            </w:pPr>
            <w:r w:rsidRPr="0049121D">
              <w:rPr>
                <w:rFonts w:ascii="Times New Roman" w:hAnsi="Times New Roman"/>
                <w:w w:val="99"/>
                <w:sz w:val="20"/>
                <w:szCs w:val="20"/>
                <w:lang w:val="es-ES"/>
              </w:rPr>
              <w:t>+ 10</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r w:rsidRPr="00FA024D">
              <w:rPr>
                <w:rFonts w:ascii="Times New Roman" w:hAnsi="Times New Roman" w:cs="Times New Roman"/>
                <w:sz w:val="20"/>
                <w:szCs w:val="20"/>
              </w:rPr>
              <w:t>México</w:t>
            </w:r>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8</w:t>
            </w:r>
          </w:p>
        </w:tc>
        <w:tc>
          <w:tcPr>
            <w:tcW w:w="1735" w:type="dxa"/>
            <w:shd w:val="clear" w:color="auto" w:fill="auto"/>
            <w:vAlign w:val="bottom"/>
          </w:tcPr>
          <w:p w:rsidR="00FA024D" w:rsidRPr="0049121D" w:rsidRDefault="00FA024D" w:rsidP="001E0114">
            <w:pPr>
              <w:jc w:val="center"/>
              <w:rPr>
                <w:rFonts w:ascii="Times New Roman" w:hAnsi="Times New Roman"/>
                <w:w w:val="96"/>
                <w:sz w:val="20"/>
                <w:szCs w:val="20"/>
                <w:lang w:val="es-ES"/>
              </w:rPr>
            </w:pPr>
            <w:r w:rsidRPr="0049121D">
              <w:rPr>
                <w:rFonts w:ascii="Times New Roman" w:hAnsi="Times New Roman"/>
                <w:w w:val="96"/>
                <w:sz w:val="20"/>
                <w:szCs w:val="20"/>
                <w:lang w:val="es-ES"/>
              </w:rPr>
              <w:t>&lt; 0,1</w:t>
            </w:r>
          </w:p>
        </w:tc>
        <w:tc>
          <w:tcPr>
            <w:tcW w:w="1808" w:type="dxa"/>
            <w:shd w:val="clear" w:color="auto" w:fill="auto"/>
            <w:vAlign w:val="bottom"/>
          </w:tcPr>
          <w:p w:rsidR="00FA024D" w:rsidRPr="0049121D" w:rsidRDefault="00FA024D" w:rsidP="00FA024D">
            <w:pPr>
              <w:jc w:val="center"/>
              <w:rPr>
                <w:rFonts w:ascii="Times New Roman" w:hAnsi="Times New Roman"/>
                <w:w w:val="98"/>
                <w:sz w:val="20"/>
                <w:szCs w:val="20"/>
                <w:lang w:val="es-ES"/>
              </w:rPr>
            </w:pPr>
            <w:r w:rsidRPr="0049121D">
              <w:rPr>
                <w:rFonts w:ascii="Times New Roman" w:hAnsi="Times New Roman"/>
                <w:w w:val="98"/>
                <w:sz w:val="20"/>
                <w:szCs w:val="20"/>
                <w:lang w:val="es-ES"/>
              </w:rPr>
              <w:t>+ 8</w:t>
            </w:r>
          </w:p>
        </w:tc>
      </w:tr>
      <w:tr w:rsidR="00FA024D" w:rsidRPr="0049121D" w:rsidTr="00103EE6">
        <w:trPr>
          <w:trHeight w:val="230"/>
        </w:trPr>
        <w:tc>
          <w:tcPr>
            <w:tcW w:w="1844" w:type="dxa"/>
            <w:shd w:val="clear" w:color="auto" w:fill="auto"/>
          </w:tcPr>
          <w:p w:rsidR="00FA024D" w:rsidRPr="00FA024D" w:rsidRDefault="00FA024D" w:rsidP="00FA024D">
            <w:pPr>
              <w:ind w:firstLine="0"/>
              <w:rPr>
                <w:rFonts w:ascii="Times New Roman" w:hAnsi="Times New Roman" w:cs="Times New Roman"/>
                <w:sz w:val="20"/>
                <w:szCs w:val="20"/>
              </w:rPr>
            </w:pPr>
            <w:r w:rsidRPr="00FA024D">
              <w:rPr>
                <w:rFonts w:ascii="Times New Roman" w:hAnsi="Times New Roman" w:cs="Times New Roman"/>
                <w:sz w:val="20"/>
                <w:szCs w:val="20"/>
              </w:rPr>
              <w:t>Indonesia</w:t>
            </w:r>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80</w:t>
            </w:r>
          </w:p>
        </w:tc>
        <w:tc>
          <w:tcPr>
            <w:tcW w:w="1735" w:type="dxa"/>
            <w:shd w:val="clear" w:color="auto" w:fill="auto"/>
            <w:vAlign w:val="bottom"/>
          </w:tcPr>
          <w:p w:rsidR="00FA024D" w:rsidRPr="0049121D" w:rsidRDefault="00FA024D" w:rsidP="001E0114">
            <w:pPr>
              <w:jc w:val="center"/>
              <w:rPr>
                <w:rFonts w:ascii="Times New Roman" w:hAnsi="Times New Roman"/>
                <w:sz w:val="20"/>
                <w:szCs w:val="20"/>
                <w:lang w:val="es-ES"/>
              </w:rPr>
            </w:pPr>
            <w:r w:rsidRPr="0049121D">
              <w:rPr>
                <w:rFonts w:ascii="Times New Roman" w:hAnsi="Times New Roman"/>
                <w:sz w:val="20"/>
                <w:szCs w:val="20"/>
                <w:lang w:val="es-ES"/>
              </w:rPr>
              <w:t>87,2</w:t>
            </w:r>
          </w:p>
        </w:tc>
        <w:tc>
          <w:tcPr>
            <w:tcW w:w="1808" w:type="dxa"/>
            <w:shd w:val="clear" w:color="auto" w:fill="auto"/>
            <w:vAlign w:val="bottom"/>
          </w:tcPr>
          <w:p w:rsidR="00FA024D" w:rsidRPr="0049121D" w:rsidRDefault="00FA024D" w:rsidP="00FA024D">
            <w:pPr>
              <w:jc w:val="center"/>
              <w:rPr>
                <w:rFonts w:ascii="Times New Roman" w:hAnsi="Times New Roman"/>
                <w:w w:val="92"/>
                <w:sz w:val="20"/>
                <w:szCs w:val="20"/>
                <w:lang w:val="es-ES"/>
              </w:rPr>
            </w:pPr>
            <w:r w:rsidRPr="0049121D">
              <w:rPr>
                <w:rFonts w:ascii="Times New Roman" w:hAnsi="Times New Roman"/>
                <w:w w:val="92"/>
                <w:sz w:val="20"/>
                <w:szCs w:val="20"/>
                <w:lang w:val="es-ES"/>
              </w:rPr>
              <w:t>- 7</w:t>
            </w:r>
          </w:p>
        </w:tc>
      </w:tr>
      <w:tr w:rsidR="00FA024D" w:rsidRPr="0049121D" w:rsidTr="00103EE6">
        <w:trPr>
          <w:trHeight w:val="229"/>
        </w:trPr>
        <w:tc>
          <w:tcPr>
            <w:tcW w:w="1844" w:type="dxa"/>
            <w:shd w:val="clear" w:color="auto" w:fill="auto"/>
          </w:tcPr>
          <w:p w:rsidR="00FA024D" w:rsidRPr="006970D8" w:rsidRDefault="00FA024D" w:rsidP="00FA024D">
            <w:pPr>
              <w:ind w:firstLine="0"/>
            </w:pPr>
            <w:proofErr w:type="spellStart"/>
            <w:r w:rsidRPr="00FA024D">
              <w:rPr>
                <w:rFonts w:ascii="Times New Roman" w:hAnsi="Times New Roman" w:cs="Times New Roman"/>
                <w:sz w:val="20"/>
                <w:szCs w:val="20"/>
              </w:rPr>
              <w:t>Turquía</w:t>
            </w:r>
            <w:proofErr w:type="spellEnd"/>
          </w:p>
        </w:tc>
        <w:tc>
          <w:tcPr>
            <w:tcW w:w="1843" w:type="dxa"/>
            <w:shd w:val="clear" w:color="auto" w:fill="auto"/>
            <w:vAlign w:val="bottom"/>
          </w:tcPr>
          <w:p w:rsidR="00FA024D" w:rsidRPr="0049121D" w:rsidRDefault="00FA024D" w:rsidP="001E0114">
            <w:pPr>
              <w:jc w:val="center"/>
              <w:rPr>
                <w:rFonts w:ascii="Times New Roman" w:hAnsi="Times New Roman"/>
                <w:w w:val="99"/>
                <w:sz w:val="20"/>
                <w:szCs w:val="20"/>
                <w:lang w:val="es-ES"/>
              </w:rPr>
            </w:pPr>
            <w:r w:rsidRPr="0049121D">
              <w:rPr>
                <w:rFonts w:ascii="Times New Roman" w:hAnsi="Times New Roman"/>
                <w:w w:val="99"/>
                <w:sz w:val="20"/>
                <w:szCs w:val="20"/>
                <w:lang w:val="es-ES"/>
              </w:rPr>
              <w:t>81</w:t>
            </w:r>
          </w:p>
        </w:tc>
        <w:tc>
          <w:tcPr>
            <w:tcW w:w="1735" w:type="dxa"/>
            <w:shd w:val="clear" w:color="auto" w:fill="auto"/>
            <w:vAlign w:val="bottom"/>
          </w:tcPr>
          <w:p w:rsidR="00FA024D" w:rsidRPr="0049121D" w:rsidRDefault="00FA024D" w:rsidP="001E0114">
            <w:pPr>
              <w:jc w:val="center"/>
              <w:rPr>
                <w:rFonts w:ascii="Times New Roman" w:hAnsi="Times New Roman"/>
                <w:w w:val="98"/>
                <w:sz w:val="20"/>
                <w:szCs w:val="20"/>
                <w:lang w:val="es-ES"/>
              </w:rPr>
            </w:pPr>
            <w:r w:rsidRPr="0049121D">
              <w:rPr>
                <w:rFonts w:ascii="Times New Roman" w:hAnsi="Times New Roman"/>
                <w:w w:val="98"/>
                <w:sz w:val="20"/>
                <w:szCs w:val="20"/>
                <w:lang w:val="es-ES"/>
              </w:rPr>
              <w:t>98</w:t>
            </w:r>
          </w:p>
        </w:tc>
        <w:tc>
          <w:tcPr>
            <w:tcW w:w="1808" w:type="dxa"/>
            <w:shd w:val="clear" w:color="auto" w:fill="auto"/>
            <w:vAlign w:val="bottom"/>
          </w:tcPr>
          <w:p w:rsidR="00FA024D" w:rsidRPr="0049121D" w:rsidRDefault="00FA024D" w:rsidP="00FA024D">
            <w:pPr>
              <w:jc w:val="center"/>
              <w:rPr>
                <w:rFonts w:ascii="Times New Roman" w:hAnsi="Times New Roman"/>
                <w:sz w:val="20"/>
                <w:szCs w:val="20"/>
                <w:lang w:val="es-ES"/>
              </w:rPr>
            </w:pPr>
            <w:r w:rsidRPr="0049121D">
              <w:rPr>
                <w:rFonts w:ascii="Times New Roman" w:hAnsi="Times New Roman"/>
                <w:sz w:val="20"/>
                <w:szCs w:val="20"/>
                <w:lang w:val="es-ES"/>
              </w:rPr>
              <w:t>- 17</w:t>
            </w:r>
          </w:p>
        </w:tc>
      </w:tr>
    </w:tbl>
    <w:p w:rsidR="00665225" w:rsidRPr="00747423" w:rsidRDefault="00665225" w:rsidP="00665225">
      <w:pPr>
        <w:ind w:left="0" w:right="0"/>
        <w:rPr>
          <w:rFonts w:ascii="Times New Roman" w:hAnsi="Times New Roman"/>
          <w:sz w:val="20"/>
          <w:szCs w:val="20"/>
          <w:lang w:val="es-ES"/>
        </w:rPr>
      </w:pPr>
    </w:p>
    <w:p w:rsidR="00665225" w:rsidRPr="00747423" w:rsidRDefault="00665225" w:rsidP="00665225">
      <w:pPr>
        <w:pStyle w:val="Stile"/>
        <w:shd w:val="clear" w:color="auto" w:fill="FFFFFF"/>
        <w:ind w:firstLine="284"/>
        <w:jc w:val="both"/>
        <w:rPr>
          <w:color w:val="000000"/>
          <w:sz w:val="20"/>
          <w:szCs w:val="2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Default="00665225" w:rsidP="00665225">
      <w:pPr>
        <w:pStyle w:val="Stile"/>
        <w:shd w:val="clear" w:color="auto" w:fill="FFFFFF"/>
        <w:ind w:firstLine="284"/>
        <w:jc w:val="both"/>
        <w:rPr>
          <w:color w:val="000000"/>
          <w:lang w:val="es-ES"/>
        </w:rPr>
      </w:pPr>
    </w:p>
    <w:p w:rsidR="00665225" w:rsidRPr="00747423" w:rsidRDefault="00665225" w:rsidP="00665225">
      <w:pPr>
        <w:pStyle w:val="Stile"/>
        <w:shd w:val="clear" w:color="auto" w:fill="FFFFFF"/>
        <w:ind w:firstLine="284"/>
        <w:jc w:val="both"/>
        <w:rPr>
          <w:color w:val="000000"/>
          <w:lang w:val="es-ES"/>
        </w:rPr>
      </w:pPr>
    </w:p>
    <w:p w:rsidR="00FA024D" w:rsidRPr="00747423" w:rsidRDefault="00FA024D" w:rsidP="00665225">
      <w:pPr>
        <w:pStyle w:val="Stile"/>
        <w:shd w:val="clear" w:color="auto" w:fill="FFFFFF"/>
        <w:ind w:firstLine="284"/>
        <w:jc w:val="both"/>
        <w:rPr>
          <w:color w:val="000000"/>
          <w:lang w:val="es-ES"/>
        </w:rPr>
      </w:pPr>
    </w:p>
    <w:p w:rsidR="00C96BEA" w:rsidRPr="00B96B87" w:rsidRDefault="00FA024D" w:rsidP="00FA024D">
      <w:pPr>
        <w:ind w:left="0" w:right="0" w:firstLine="0"/>
        <w:rPr>
          <w:rFonts w:ascii="Times New Roman" w:hAnsi="Times New Roman"/>
          <w:i/>
          <w:spacing w:val="-6"/>
          <w:sz w:val="20"/>
          <w:szCs w:val="20"/>
        </w:rPr>
      </w:pPr>
      <w:r w:rsidRPr="00B96B87">
        <w:rPr>
          <w:rFonts w:ascii="Times New Roman" w:hAnsi="Times New Roman"/>
          <w:i/>
          <w:spacing w:val="-6"/>
          <w:sz w:val="20"/>
          <w:szCs w:val="20"/>
        </w:rPr>
        <w:t xml:space="preserve">Fuente: Elaboración </w:t>
      </w:r>
      <w:proofErr w:type="gramStart"/>
      <w:r w:rsidRPr="00B96B87">
        <w:rPr>
          <w:rFonts w:ascii="Times New Roman" w:hAnsi="Times New Roman"/>
          <w:i/>
          <w:spacing w:val="-6"/>
          <w:sz w:val="20"/>
          <w:szCs w:val="20"/>
        </w:rPr>
        <w:t>del autor</w:t>
      </w:r>
      <w:proofErr w:type="gramEnd"/>
      <w:r w:rsidRPr="00B96B87">
        <w:rPr>
          <w:rFonts w:ascii="Times New Roman" w:hAnsi="Times New Roman"/>
          <w:i/>
          <w:spacing w:val="-6"/>
          <w:sz w:val="20"/>
          <w:szCs w:val="20"/>
        </w:rPr>
        <w:t xml:space="preserve"> con datos de </w:t>
      </w:r>
      <w:proofErr w:type="spellStart"/>
      <w:r w:rsidR="00183ED6" w:rsidRPr="008479A2">
        <w:rPr>
          <w:rFonts w:ascii="Times New Roman" w:hAnsi="Times New Roman" w:cs="Times New Roman"/>
          <w:i/>
          <w:sz w:val="20"/>
          <w:szCs w:val="20"/>
        </w:rPr>
        <w:t>de</w:t>
      </w:r>
      <w:proofErr w:type="spellEnd"/>
      <w:r w:rsidR="00183ED6" w:rsidRPr="008479A2">
        <w:rPr>
          <w:rFonts w:ascii="Times New Roman" w:hAnsi="Times New Roman" w:cs="Times New Roman"/>
          <w:i/>
          <w:sz w:val="20"/>
          <w:szCs w:val="20"/>
        </w:rPr>
        <w:t xml:space="preserve"> </w:t>
      </w:r>
      <w:proofErr w:type="spellStart"/>
      <w:r w:rsidR="00183ED6" w:rsidRPr="008479A2">
        <w:rPr>
          <w:rFonts w:ascii="Times New Roman" w:hAnsi="Times New Roman" w:cs="Times New Roman"/>
          <w:i/>
          <w:sz w:val="20"/>
          <w:szCs w:val="20"/>
        </w:rPr>
        <w:t>Sousa</w:t>
      </w:r>
      <w:proofErr w:type="spellEnd"/>
      <w:r w:rsidR="00183ED6" w:rsidRPr="008479A2">
        <w:rPr>
          <w:rFonts w:ascii="Times New Roman" w:hAnsi="Times New Roman" w:cs="Times New Roman"/>
          <w:i/>
          <w:sz w:val="20"/>
          <w:szCs w:val="20"/>
        </w:rPr>
        <w:t xml:space="preserve"> Santos</w:t>
      </w:r>
      <w:r w:rsidR="00183ED6">
        <w:rPr>
          <w:rFonts w:ascii="Times New Roman" w:hAnsi="Times New Roman" w:cs="Times New Roman"/>
          <w:i/>
          <w:sz w:val="20"/>
          <w:szCs w:val="20"/>
        </w:rPr>
        <w:t xml:space="preserve"> (2008)</w:t>
      </w:r>
      <w:r w:rsidRPr="00B96B87">
        <w:rPr>
          <w:rFonts w:ascii="Times New Roman" w:hAnsi="Times New Roman"/>
          <w:i/>
          <w:spacing w:val="-6"/>
          <w:sz w:val="20"/>
          <w:szCs w:val="20"/>
        </w:rPr>
        <w:t>.</w:t>
      </w:r>
    </w:p>
    <w:p w:rsidR="00FA024D" w:rsidRDefault="00FA024D" w:rsidP="00183ED6">
      <w:pPr>
        <w:pStyle w:val="NormaleWeb"/>
        <w:shd w:val="clear" w:color="auto" w:fill="FFFFFF"/>
        <w:spacing w:before="0" w:beforeAutospacing="0" w:after="0" w:afterAutospacing="0"/>
        <w:ind w:firstLine="284"/>
        <w:jc w:val="both"/>
        <w:rPr>
          <w:lang w:val="es-ES"/>
        </w:rPr>
      </w:pPr>
    </w:p>
    <w:p w:rsidR="00183ED6" w:rsidRPr="00183ED6" w:rsidRDefault="00183ED6" w:rsidP="00183ED6">
      <w:pPr>
        <w:pStyle w:val="NormaleWeb"/>
        <w:shd w:val="clear" w:color="auto" w:fill="FFFFFF"/>
        <w:spacing w:before="0" w:beforeAutospacing="0" w:after="0" w:afterAutospacing="0"/>
        <w:ind w:firstLine="284"/>
        <w:jc w:val="both"/>
        <w:rPr>
          <w:lang w:val="es-ES"/>
        </w:rPr>
      </w:pPr>
      <w:r w:rsidRPr="00183ED6">
        <w:rPr>
          <w:lang w:val="es-ES"/>
        </w:rPr>
        <w:t xml:space="preserve">La precariedad de la formación docente en Brasil comenzó a ser discutida con mayor atención a partir de la década de los noventa y particularmente a principios de este siglo. El primer censo de docentes lo realizó el Ministerio de </w:t>
      </w:r>
      <w:r>
        <w:rPr>
          <w:lang w:val="es-ES"/>
        </w:rPr>
        <w:t>e</w:t>
      </w:r>
      <w:r w:rsidRPr="00183ED6">
        <w:rPr>
          <w:lang w:val="es-ES"/>
        </w:rPr>
        <w:t>ducación (Mec), a través del Instituto nacional de estudios e investigaciones educativas (Inep), en 1997 (Almeida, 2012).</w:t>
      </w:r>
    </w:p>
    <w:p w:rsidR="00183ED6" w:rsidRDefault="00183ED6" w:rsidP="00183ED6">
      <w:pPr>
        <w:pStyle w:val="NormaleWeb"/>
        <w:shd w:val="clear" w:color="auto" w:fill="FFFFFF"/>
        <w:spacing w:before="0" w:beforeAutospacing="0" w:after="0" w:afterAutospacing="0"/>
        <w:ind w:firstLine="284"/>
        <w:jc w:val="both"/>
        <w:rPr>
          <w:lang w:val="es-ES"/>
        </w:rPr>
      </w:pPr>
      <w:r w:rsidRPr="00183ED6">
        <w:rPr>
          <w:lang w:val="es-ES"/>
        </w:rPr>
        <w:t>La encuesta llegó a 1.617.611 docentes de escuelas primarias públicas y privadas. Sin embargo, el censo no se publicó hasta 1999. Sólo en el estado de Espírito Santo, aproximadamente doce mil maestros laicos trabajaron en la educación básica hasta finales de la década de 1990. Otro estudio exploratorio presentado sobre el perfil del docente brasileño fue desarrollado por Inep, basado en el censo escolar de educación básica, en 2007 (Balée, 2007). Señala que, de los 1.882.061 encuestados, 328.989 maestros trabajaban en escuelas rurales (</w:t>
      </w:r>
      <w:r>
        <w:rPr>
          <w:lang w:val="es-ES"/>
        </w:rPr>
        <w:t>Tabla</w:t>
      </w:r>
      <w:r w:rsidRPr="00183ED6">
        <w:rPr>
          <w:lang w:val="es-ES"/>
        </w:rPr>
        <w:t xml:space="preserve"> 1). En 2007, los llamados “maestros laicos” representaban el 6,3%, entre los que se encontraban los maestros que solo asistían a la escuela primaria.</w:t>
      </w:r>
    </w:p>
    <w:p w:rsidR="00183ED6" w:rsidRDefault="00183ED6" w:rsidP="00C019E5">
      <w:pPr>
        <w:pStyle w:val="NormaleWeb"/>
        <w:shd w:val="clear" w:color="auto" w:fill="FFFFFF"/>
        <w:spacing w:before="0" w:beforeAutospacing="0" w:after="0" w:afterAutospacing="0"/>
        <w:ind w:left="284" w:hanging="284"/>
        <w:jc w:val="both"/>
        <w:rPr>
          <w:lang w:val="es-ES"/>
        </w:rPr>
      </w:pPr>
    </w:p>
    <w:p w:rsidR="00183ED6" w:rsidRDefault="00183ED6" w:rsidP="00C019E5">
      <w:pPr>
        <w:pStyle w:val="NormaleWeb"/>
        <w:shd w:val="clear" w:color="auto" w:fill="FFFFFF"/>
        <w:spacing w:before="0" w:beforeAutospacing="0" w:after="0" w:afterAutospacing="0"/>
        <w:ind w:left="284" w:hanging="284"/>
        <w:jc w:val="both"/>
        <w:rPr>
          <w:lang w:val="es-ES"/>
        </w:rPr>
      </w:pPr>
    </w:p>
    <w:p w:rsidR="00FA024D" w:rsidRPr="00C96BEA" w:rsidRDefault="00FA024D" w:rsidP="008C128C">
      <w:pPr>
        <w:pStyle w:val="Stile"/>
        <w:shd w:val="clear" w:color="auto" w:fill="FFFFFF"/>
        <w:ind w:left="284" w:hanging="284"/>
        <w:jc w:val="both"/>
        <w:rPr>
          <w:b/>
          <w:color w:val="000000"/>
          <w:lang w:val="es-ES"/>
        </w:rPr>
      </w:pPr>
      <w:r>
        <w:rPr>
          <w:b/>
          <w:color w:val="000000"/>
          <w:lang w:val="es-ES"/>
        </w:rPr>
        <w:t>R</w:t>
      </w:r>
      <w:r w:rsidRPr="00C96BEA">
        <w:rPr>
          <w:b/>
          <w:color w:val="000000"/>
          <w:lang w:val="es-ES"/>
        </w:rPr>
        <w:t>eferencias bibliográficas</w:t>
      </w:r>
      <w:r>
        <w:rPr>
          <w:b/>
          <w:color w:val="000000"/>
          <w:lang w:val="es-ES"/>
        </w:rPr>
        <w:t xml:space="preserve"> / References</w:t>
      </w:r>
    </w:p>
    <w:p w:rsidR="00FA024D" w:rsidRDefault="00FA024D" w:rsidP="008C128C">
      <w:pPr>
        <w:pStyle w:val="NormaleWeb"/>
        <w:shd w:val="clear" w:color="auto" w:fill="FFFFFF"/>
        <w:spacing w:before="0" w:beforeAutospacing="0" w:after="0" w:afterAutospacing="0"/>
        <w:ind w:left="284" w:hanging="284"/>
        <w:jc w:val="both"/>
        <w:rPr>
          <w:lang w:val="es-ES"/>
        </w:rPr>
      </w:pPr>
    </w:p>
    <w:p w:rsidR="00183ED6" w:rsidRPr="00FA024D" w:rsidRDefault="00183ED6" w:rsidP="008C128C">
      <w:pPr>
        <w:pStyle w:val="NormaleWeb"/>
        <w:shd w:val="clear" w:color="auto" w:fill="FFFFFF"/>
        <w:spacing w:before="0" w:beforeAutospacing="0" w:after="0" w:afterAutospacing="0"/>
        <w:ind w:left="284" w:hanging="284"/>
        <w:jc w:val="both"/>
        <w:rPr>
          <w:lang w:val="es-ES"/>
        </w:rPr>
      </w:pPr>
      <w:r w:rsidRPr="00FA024D">
        <w:rPr>
          <w:lang w:val="es-ES"/>
        </w:rPr>
        <w:t xml:space="preserve">Almeida A.W.B., </w:t>
      </w:r>
      <w:r w:rsidRPr="00FA024D">
        <w:rPr>
          <w:i/>
          <w:lang w:val="es-ES"/>
        </w:rPr>
        <w:t>Territórios e territorialidades específicas na Amazônia: entre a proteção e o protecionismo</w:t>
      </w:r>
      <w:r w:rsidRPr="00FA024D">
        <w:rPr>
          <w:lang w:val="es-ES"/>
        </w:rPr>
        <w:t>, «Cadernos Crh», 25(64), 2012, pp.63-71.</w:t>
      </w:r>
    </w:p>
    <w:p w:rsidR="00183ED6" w:rsidRPr="00FA024D" w:rsidRDefault="00183ED6" w:rsidP="008C128C">
      <w:pPr>
        <w:pStyle w:val="NormaleWeb"/>
        <w:shd w:val="clear" w:color="auto" w:fill="FFFFFF"/>
        <w:spacing w:before="0" w:beforeAutospacing="0" w:after="0" w:afterAutospacing="0"/>
        <w:ind w:left="284" w:hanging="284"/>
        <w:jc w:val="both"/>
        <w:rPr>
          <w:lang w:val="en-US"/>
        </w:rPr>
      </w:pPr>
      <w:proofErr w:type="spellStart"/>
      <w:r w:rsidRPr="00FA024D">
        <w:rPr>
          <w:lang w:val="en-US"/>
        </w:rPr>
        <w:t>Balée</w:t>
      </w:r>
      <w:proofErr w:type="spellEnd"/>
      <w:r w:rsidRPr="00FA024D">
        <w:rPr>
          <w:lang w:val="en-US"/>
        </w:rPr>
        <w:t xml:space="preserve"> W., </w:t>
      </w:r>
      <w:r w:rsidRPr="00FA024D">
        <w:rPr>
          <w:i/>
          <w:lang w:val="en-US"/>
        </w:rPr>
        <w:t>The Culture of Amazonian Forests</w:t>
      </w:r>
      <w:r w:rsidRPr="00FA024D">
        <w:rPr>
          <w:lang w:val="en-US"/>
        </w:rPr>
        <w:t xml:space="preserve">, in Posey D., </w:t>
      </w:r>
      <w:proofErr w:type="spellStart"/>
      <w:r w:rsidRPr="00FA024D">
        <w:rPr>
          <w:lang w:val="en-US"/>
        </w:rPr>
        <w:t>Balée</w:t>
      </w:r>
      <w:proofErr w:type="spellEnd"/>
      <w:r w:rsidRPr="00FA024D">
        <w:rPr>
          <w:lang w:val="en-US"/>
        </w:rPr>
        <w:t xml:space="preserve"> W. (eds.), </w:t>
      </w:r>
      <w:r w:rsidRPr="00FA024D">
        <w:rPr>
          <w:i/>
          <w:lang w:val="en-US"/>
        </w:rPr>
        <w:t>Resource Management in Amazonia</w:t>
      </w:r>
      <w:r w:rsidRPr="00FA024D">
        <w:rPr>
          <w:lang w:val="en-US"/>
        </w:rPr>
        <w:t>, New York Botanical Garden, New York, 1989, pp.1-21.</w:t>
      </w:r>
    </w:p>
    <w:p w:rsidR="00183ED6" w:rsidRPr="00FA024D" w:rsidRDefault="00183ED6" w:rsidP="008C128C">
      <w:pPr>
        <w:ind w:right="0" w:hanging="284"/>
        <w:rPr>
          <w:rFonts w:ascii="Times New Roman" w:hAnsi="Times New Roman" w:cs="Times New Roman"/>
          <w:sz w:val="24"/>
          <w:szCs w:val="24"/>
          <w:lang w:val="en-US"/>
        </w:rPr>
      </w:pPr>
      <w:r w:rsidRPr="00FA024D">
        <w:rPr>
          <w:rFonts w:ascii="Times New Roman" w:hAnsi="Times New Roman" w:cs="Times New Roman"/>
          <w:sz w:val="24"/>
          <w:szCs w:val="24"/>
          <w:lang w:val="en-US"/>
        </w:rPr>
        <w:t>Chancel L. (</w:t>
      </w:r>
      <w:proofErr w:type="spellStart"/>
      <w:r w:rsidRPr="00FA024D">
        <w:rPr>
          <w:rFonts w:ascii="Times New Roman" w:hAnsi="Times New Roman" w:cs="Times New Roman"/>
          <w:sz w:val="24"/>
          <w:szCs w:val="24"/>
          <w:lang w:val="en-US"/>
        </w:rPr>
        <w:t>coord</w:t>
      </w:r>
      <w:proofErr w:type="spellEnd"/>
      <w:r w:rsidRPr="00FA024D">
        <w:rPr>
          <w:rFonts w:ascii="Times New Roman" w:hAnsi="Times New Roman" w:cs="Times New Roman"/>
          <w:sz w:val="24"/>
          <w:szCs w:val="24"/>
          <w:lang w:val="en-US"/>
        </w:rPr>
        <w:t xml:space="preserve">.), </w:t>
      </w:r>
      <w:r w:rsidRPr="00FA024D">
        <w:rPr>
          <w:rFonts w:ascii="Times New Roman" w:hAnsi="Times New Roman" w:cs="Times New Roman"/>
          <w:i/>
          <w:sz w:val="24"/>
          <w:szCs w:val="24"/>
          <w:lang w:val="en-US"/>
        </w:rPr>
        <w:t>World Inequality Report 2018</w:t>
      </w:r>
      <w:r w:rsidRPr="00FA024D">
        <w:rPr>
          <w:rFonts w:ascii="Times New Roman" w:hAnsi="Times New Roman" w:cs="Times New Roman"/>
          <w:sz w:val="24"/>
          <w:szCs w:val="24"/>
          <w:lang w:val="en-US"/>
        </w:rPr>
        <w:t xml:space="preserve">, World Inequality Lab, 2017, in </w:t>
      </w:r>
      <w:hyperlink r:id="rId9" w:history="1">
        <w:r w:rsidRPr="00FA024D">
          <w:rPr>
            <w:rFonts w:ascii="Times New Roman" w:hAnsi="Times New Roman" w:cs="Times New Roman"/>
            <w:sz w:val="24"/>
            <w:szCs w:val="24"/>
            <w:lang w:val="en-US"/>
          </w:rPr>
          <w:t xml:space="preserve">https://wir2018.wid.world/, </w:t>
        </w:r>
      </w:hyperlink>
      <w:proofErr w:type="spellStart"/>
      <w:r w:rsidRPr="00FA024D">
        <w:rPr>
          <w:rFonts w:ascii="Times New Roman" w:hAnsi="Times New Roman" w:cs="Times New Roman"/>
          <w:sz w:val="24"/>
          <w:szCs w:val="24"/>
          <w:lang w:val="en-US"/>
        </w:rPr>
        <w:t>consultato</w:t>
      </w:r>
      <w:proofErr w:type="spellEnd"/>
      <w:r w:rsidRPr="00FA024D">
        <w:rPr>
          <w:rFonts w:ascii="Times New Roman" w:hAnsi="Times New Roman" w:cs="Times New Roman"/>
          <w:sz w:val="24"/>
          <w:szCs w:val="24"/>
          <w:lang w:val="en-US"/>
        </w:rPr>
        <w:t xml:space="preserve"> </w:t>
      </w:r>
      <w:proofErr w:type="spellStart"/>
      <w:r w:rsidRPr="00FA024D">
        <w:rPr>
          <w:rFonts w:ascii="Times New Roman" w:hAnsi="Times New Roman" w:cs="Times New Roman"/>
          <w:sz w:val="24"/>
          <w:szCs w:val="24"/>
          <w:lang w:val="en-US"/>
        </w:rPr>
        <w:t>il</w:t>
      </w:r>
      <w:proofErr w:type="spellEnd"/>
      <w:r w:rsidRPr="00FA024D">
        <w:rPr>
          <w:rFonts w:ascii="Times New Roman" w:hAnsi="Times New Roman" w:cs="Times New Roman"/>
          <w:sz w:val="24"/>
          <w:szCs w:val="24"/>
          <w:lang w:val="en-US"/>
        </w:rPr>
        <w:t xml:space="preserve"> 2 </w:t>
      </w:r>
      <w:proofErr w:type="spellStart"/>
      <w:r w:rsidRPr="00FA024D">
        <w:rPr>
          <w:rFonts w:ascii="Times New Roman" w:hAnsi="Times New Roman" w:cs="Times New Roman"/>
          <w:sz w:val="24"/>
          <w:szCs w:val="24"/>
          <w:lang w:val="en-US"/>
        </w:rPr>
        <w:t>giugno</w:t>
      </w:r>
      <w:proofErr w:type="spellEnd"/>
      <w:r w:rsidRPr="00FA024D">
        <w:rPr>
          <w:rFonts w:ascii="Times New Roman" w:hAnsi="Times New Roman" w:cs="Times New Roman"/>
          <w:sz w:val="24"/>
          <w:szCs w:val="24"/>
          <w:lang w:val="en-US"/>
        </w:rPr>
        <w:t xml:space="preserve"> 2019.</w:t>
      </w:r>
    </w:p>
    <w:p w:rsidR="00183ED6" w:rsidRPr="00FA024D" w:rsidRDefault="00183ED6" w:rsidP="008C128C">
      <w:pPr>
        <w:ind w:right="0" w:hanging="284"/>
        <w:rPr>
          <w:rFonts w:ascii="Times New Roman" w:hAnsi="Times New Roman" w:cs="Times New Roman"/>
          <w:sz w:val="24"/>
          <w:szCs w:val="24"/>
        </w:rPr>
      </w:pPr>
      <w:r w:rsidRPr="00FA024D">
        <w:rPr>
          <w:rFonts w:ascii="Times New Roman" w:hAnsi="Times New Roman" w:cs="Times New Roman"/>
          <w:sz w:val="24"/>
          <w:szCs w:val="24"/>
        </w:rPr>
        <w:t xml:space="preserve">Collier P., </w:t>
      </w:r>
      <w:r w:rsidRPr="00FA024D">
        <w:rPr>
          <w:rFonts w:ascii="Times New Roman" w:hAnsi="Times New Roman" w:cs="Times New Roman"/>
          <w:i/>
          <w:sz w:val="24"/>
          <w:szCs w:val="24"/>
        </w:rPr>
        <w:t>Exodus. I tabù dell'immigrazione</w:t>
      </w:r>
      <w:r w:rsidRPr="00FA024D">
        <w:rPr>
          <w:rFonts w:ascii="Times New Roman" w:hAnsi="Times New Roman" w:cs="Times New Roman"/>
          <w:sz w:val="24"/>
          <w:szCs w:val="24"/>
        </w:rPr>
        <w:t>, Laterza, Roma-Bari, 2015.</w:t>
      </w:r>
    </w:p>
    <w:p w:rsidR="00183ED6" w:rsidRPr="008C128C" w:rsidRDefault="00183ED6" w:rsidP="008C128C">
      <w:pPr>
        <w:ind w:right="0" w:hanging="284"/>
        <w:rPr>
          <w:rFonts w:ascii="Times New Roman" w:hAnsi="Times New Roman" w:cs="Times New Roman"/>
          <w:sz w:val="24"/>
          <w:szCs w:val="24"/>
        </w:rPr>
      </w:pPr>
      <w:r w:rsidRPr="008C128C">
        <w:rPr>
          <w:rFonts w:ascii="Times New Roman" w:hAnsi="Times New Roman" w:cs="Times New Roman"/>
          <w:sz w:val="24"/>
          <w:szCs w:val="24"/>
        </w:rPr>
        <w:t xml:space="preserve">Consiglio europeo, </w:t>
      </w:r>
      <w:r w:rsidRPr="008C128C">
        <w:rPr>
          <w:rFonts w:ascii="Times New Roman" w:hAnsi="Times New Roman" w:cs="Times New Roman"/>
          <w:i/>
          <w:sz w:val="24"/>
          <w:szCs w:val="24"/>
        </w:rPr>
        <w:t>Accordi internazionali sull'azione per il clima</w:t>
      </w:r>
      <w:r w:rsidRPr="008C128C">
        <w:rPr>
          <w:rFonts w:ascii="Times New Roman" w:hAnsi="Times New Roman" w:cs="Times New Roman"/>
          <w:sz w:val="24"/>
          <w:szCs w:val="24"/>
        </w:rPr>
        <w:t xml:space="preserve">, in </w:t>
      </w:r>
      <w:hyperlink r:id="rId10" w:history="1">
        <w:r w:rsidRPr="008C128C">
          <w:rPr>
            <w:rFonts w:ascii="Times New Roman" w:hAnsi="Times New Roman" w:cs="Times New Roman"/>
            <w:sz w:val="24"/>
            <w:szCs w:val="24"/>
          </w:rPr>
          <w:t>https://</w:t>
        </w:r>
      </w:hyperlink>
      <w:hyperlink r:id="rId11" w:history="1">
        <w:r w:rsidRPr="008C128C">
          <w:rPr>
            <w:rFonts w:ascii="Times New Roman" w:hAnsi="Times New Roman" w:cs="Times New Roman"/>
            <w:sz w:val="24"/>
            <w:szCs w:val="24"/>
          </w:rPr>
          <w:t>www.consilium.europa.eu/it/policies/climate-change/international-agreements-climate-</w:t>
        </w:r>
      </w:hyperlink>
      <w:hyperlink r:id="rId12" w:history="1">
        <w:r w:rsidRPr="008C128C">
          <w:rPr>
            <w:rFonts w:ascii="Times New Roman" w:hAnsi="Times New Roman" w:cs="Times New Roman"/>
            <w:sz w:val="24"/>
            <w:szCs w:val="24"/>
          </w:rPr>
          <w:t xml:space="preserve">action/, </w:t>
        </w:r>
      </w:hyperlink>
      <w:proofErr w:type="spellStart"/>
      <w:r w:rsidRPr="008C128C">
        <w:rPr>
          <w:rFonts w:ascii="Times New Roman" w:hAnsi="Times New Roman" w:cs="Times New Roman"/>
          <w:sz w:val="24"/>
          <w:szCs w:val="24"/>
        </w:rPr>
        <w:t>consultado</w:t>
      </w:r>
      <w:proofErr w:type="spellEnd"/>
      <w:r w:rsidRPr="008C128C">
        <w:rPr>
          <w:rFonts w:ascii="Times New Roman" w:hAnsi="Times New Roman" w:cs="Times New Roman"/>
          <w:sz w:val="24"/>
          <w:szCs w:val="24"/>
        </w:rPr>
        <w:t xml:space="preserve"> </w:t>
      </w:r>
      <w:proofErr w:type="spellStart"/>
      <w:r w:rsidRPr="008C128C">
        <w:rPr>
          <w:rFonts w:ascii="Times New Roman" w:hAnsi="Times New Roman" w:cs="Times New Roman"/>
          <w:sz w:val="24"/>
          <w:szCs w:val="24"/>
        </w:rPr>
        <w:t>el</w:t>
      </w:r>
      <w:proofErr w:type="spellEnd"/>
      <w:r w:rsidRPr="008C128C">
        <w:rPr>
          <w:rFonts w:ascii="Times New Roman" w:hAnsi="Times New Roman" w:cs="Times New Roman"/>
          <w:sz w:val="24"/>
          <w:szCs w:val="24"/>
        </w:rPr>
        <w:t xml:space="preserve"> 2 de </w:t>
      </w:r>
      <w:proofErr w:type="spellStart"/>
      <w:r w:rsidRPr="008C128C">
        <w:rPr>
          <w:rFonts w:ascii="Times New Roman" w:hAnsi="Times New Roman" w:cs="Times New Roman"/>
          <w:sz w:val="24"/>
          <w:szCs w:val="24"/>
        </w:rPr>
        <w:t>junio</w:t>
      </w:r>
      <w:proofErr w:type="spellEnd"/>
      <w:r w:rsidRPr="008C128C">
        <w:rPr>
          <w:rFonts w:ascii="Times New Roman" w:hAnsi="Times New Roman" w:cs="Times New Roman"/>
          <w:sz w:val="24"/>
          <w:szCs w:val="24"/>
        </w:rPr>
        <w:t xml:space="preserve"> de 2019.</w:t>
      </w:r>
    </w:p>
    <w:p w:rsidR="00183ED6" w:rsidRPr="00FA024D" w:rsidRDefault="00183ED6" w:rsidP="008C128C">
      <w:pPr>
        <w:ind w:right="0" w:hanging="284"/>
        <w:rPr>
          <w:rFonts w:ascii="Times New Roman" w:hAnsi="Times New Roman" w:cs="Times New Roman"/>
          <w:sz w:val="24"/>
          <w:szCs w:val="24"/>
        </w:rPr>
      </w:pPr>
      <w:r w:rsidRPr="00FA024D">
        <w:rPr>
          <w:rFonts w:ascii="Times New Roman" w:hAnsi="Times New Roman" w:cs="Times New Roman"/>
          <w:sz w:val="24"/>
          <w:szCs w:val="24"/>
        </w:rPr>
        <w:lastRenderedPageBreak/>
        <w:t xml:space="preserve">de </w:t>
      </w:r>
      <w:proofErr w:type="spellStart"/>
      <w:r w:rsidRPr="00FA024D">
        <w:rPr>
          <w:rFonts w:ascii="Times New Roman" w:hAnsi="Times New Roman" w:cs="Times New Roman"/>
          <w:sz w:val="24"/>
          <w:szCs w:val="24"/>
        </w:rPr>
        <w:t>Sousa</w:t>
      </w:r>
      <w:proofErr w:type="spellEnd"/>
      <w:r w:rsidRPr="00FA024D">
        <w:rPr>
          <w:rFonts w:ascii="Times New Roman" w:hAnsi="Times New Roman" w:cs="Times New Roman"/>
          <w:sz w:val="24"/>
          <w:szCs w:val="24"/>
        </w:rPr>
        <w:t xml:space="preserve"> Santos B., </w:t>
      </w:r>
      <w:r w:rsidRPr="00FA024D">
        <w:rPr>
          <w:rFonts w:ascii="Times New Roman" w:hAnsi="Times New Roman" w:cs="Times New Roman"/>
          <w:i/>
          <w:sz w:val="24"/>
          <w:szCs w:val="24"/>
        </w:rPr>
        <w:t>Diritto ed emancipazione sociale</w:t>
      </w:r>
      <w:r w:rsidRPr="00FA024D">
        <w:rPr>
          <w:rFonts w:ascii="Times New Roman" w:hAnsi="Times New Roman" w:cs="Times New Roman"/>
          <w:sz w:val="24"/>
          <w:szCs w:val="24"/>
        </w:rPr>
        <w:t>, Città Aperta, Troina, 2008.</w:t>
      </w:r>
    </w:p>
    <w:p w:rsidR="00183ED6" w:rsidRPr="00FA024D" w:rsidRDefault="00183ED6" w:rsidP="008C128C">
      <w:pPr>
        <w:ind w:right="0" w:hanging="284"/>
        <w:rPr>
          <w:rFonts w:ascii="Times New Roman" w:hAnsi="Times New Roman" w:cs="Times New Roman"/>
          <w:sz w:val="24"/>
          <w:szCs w:val="24"/>
          <w:lang w:val="es-ES"/>
        </w:rPr>
      </w:pPr>
      <w:r w:rsidRPr="00FA024D">
        <w:rPr>
          <w:rFonts w:ascii="Times New Roman" w:hAnsi="Times New Roman" w:cs="Times New Roman"/>
          <w:sz w:val="24"/>
          <w:szCs w:val="24"/>
          <w:lang w:val="es-ES"/>
        </w:rPr>
        <w:t xml:space="preserve">Foerste E., Schütz-Foerste G.M., Lima M. (orgs.), </w:t>
      </w:r>
      <w:r w:rsidRPr="00FA024D">
        <w:rPr>
          <w:rFonts w:ascii="Times New Roman" w:hAnsi="Times New Roman" w:cs="Times New Roman"/>
          <w:i/>
          <w:sz w:val="24"/>
          <w:szCs w:val="24"/>
          <w:lang w:val="es-ES"/>
        </w:rPr>
        <w:t>Dialética, cultura e hegemonia: pesquisas em</w:t>
      </w:r>
      <w:r w:rsidRPr="00FA024D">
        <w:rPr>
          <w:rFonts w:ascii="Times New Roman" w:hAnsi="Times New Roman" w:cs="Times New Roman"/>
          <w:sz w:val="24"/>
          <w:szCs w:val="24"/>
          <w:lang w:val="es-ES"/>
        </w:rPr>
        <w:t xml:space="preserve"> </w:t>
      </w:r>
      <w:r w:rsidRPr="00FA024D">
        <w:rPr>
          <w:rFonts w:ascii="Times New Roman" w:hAnsi="Times New Roman" w:cs="Times New Roman"/>
          <w:i/>
          <w:sz w:val="24"/>
          <w:szCs w:val="24"/>
          <w:lang w:val="es-ES"/>
        </w:rPr>
        <w:t>educação</w:t>
      </w:r>
      <w:r w:rsidRPr="00FA024D">
        <w:rPr>
          <w:rFonts w:ascii="Times New Roman" w:hAnsi="Times New Roman" w:cs="Times New Roman"/>
          <w:sz w:val="24"/>
          <w:szCs w:val="24"/>
          <w:lang w:val="es-ES"/>
        </w:rPr>
        <w:t>, Edufes, Vitória, 2012.</w:t>
      </w:r>
    </w:p>
    <w:p w:rsidR="00183ED6" w:rsidRPr="003F71B5" w:rsidRDefault="00183ED6" w:rsidP="003F71B5">
      <w:pPr>
        <w:ind w:right="0" w:hanging="284"/>
        <w:rPr>
          <w:rFonts w:ascii="Times New Roman" w:hAnsi="Times New Roman" w:cs="Times New Roman"/>
          <w:sz w:val="24"/>
          <w:szCs w:val="24"/>
          <w:lang w:val="es-ES"/>
        </w:rPr>
      </w:pPr>
      <w:r w:rsidRPr="003F71B5">
        <w:rPr>
          <w:rFonts w:ascii="Times New Roman" w:hAnsi="Times New Roman" w:cs="Times New Roman"/>
          <w:sz w:val="24"/>
          <w:szCs w:val="24"/>
          <w:lang w:val="es-ES"/>
        </w:rPr>
        <w:t xml:space="preserve">Merler A., Foerste E., Schütz-Foerste G.M., </w:t>
      </w:r>
      <w:r w:rsidRPr="003F71B5">
        <w:rPr>
          <w:rFonts w:ascii="Times New Roman" w:hAnsi="Times New Roman" w:cs="Times New Roman"/>
          <w:i/>
          <w:sz w:val="24"/>
          <w:szCs w:val="24"/>
          <w:lang w:val="es-ES"/>
        </w:rPr>
        <w:t xml:space="preserve">Educação do campo </w:t>
      </w:r>
      <w:proofErr w:type="gramStart"/>
      <w:r w:rsidRPr="003F71B5">
        <w:rPr>
          <w:rFonts w:ascii="Times New Roman" w:hAnsi="Times New Roman" w:cs="Times New Roman"/>
          <w:i/>
          <w:sz w:val="24"/>
          <w:szCs w:val="24"/>
          <w:lang w:val="es-ES"/>
        </w:rPr>
        <w:t>e</w:t>
      </w:r>
      <w:proofErr w:type="gramEnd"/>
      <w:r w:rsidRPr="003F71B5">
        <w:rPr>
          <w:rFonts w:ascii="Times New Roman" w:hAnsi="Times New Roman" w:cs="Times New Roman"/>
          <w:i/>
          <w:sz w:val="24"/>
          <w:szCs w:val="24"/>
          <w:lang w:val="es-ES"/>
        </w:rPr>
        <w:t xml:space="preserve"> culturas: uma discussão</w:t>
      </w:r>
      <w:r w:rsidRPr="003F71B5">
        <w:rPr>
          <w:rFonts w:ascii="Times New Roman" w:hAnsi="Times New Roman" w:cs="Times New Roman"/>
          <w:sz w:val="24"/>
          <w:szCs w:val="24"/>
          <w:lang w:val="es-ES"/>
        </w:rPr>
        <w:t xml:space="preserve"> </w:t>
      </w:r>
      <w:r w:rsidRPr="003F71B5">
        <w:rPr>
          <w:rFonts w:ascii="Times New Roman" w:hAnsi="Times New Roman" w:cs="Times New Roman"/>
          <w:i/>
          <w:sz w:val="24"/>
          <w:szCs w:val="24"/>
          <w:lang w:val="es-ES"/>
        </w:rPr>
        <w:t>sobre pedagogias alternativas</w:t>
      </w:r>
      <w:r w:rsidRPr="003F71B5">
        <w:rPr>
          <w:rFonts w:ascii="Times New Roman" w:hAnsi="Times New Roman" w:cs="Times New Roman"/>
          <w:sz w:val="24"/>
          <w:szCs w:val="24"/>
          <w:lang w:val="es-ES"/>
        </w:rPr>
        <w:t>, «Visioni LatinoAmericane», 8, 2013, pp.30-41.</w:t>
      </w:r>
    </w:p>
    <w:p w:rsidR="00C019E5" w:rsidRPr="003F71B5" w:rsidRDefault="00C019E5" w:rsidP="003F71B5">
      <w:pPr>
        <w:ind w:right="0"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C019E5" w:rsidRDefault="00C019E5"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596459" w:rsidRDefault="00596459" w:rsidP="00C019E5">
      <w:pPr>
        <w:ind w:hanging="284"/>
        <w:rPr>
          <w:rFonts w:ascii="Times New Roman" w:hAnsi="Times New Roman"/>
          <w:sz w:val="24"/>
          <w:szCs w:val="24"/>
          <w:lang w:val="es-ES"/>
        </w:rPr>
      </w:pPr>
    </w:p>
    <w:p w:rsidR="00C019E5" w:rsidRDefault="00C019E5" w:rsidP="00C019E5"/>
    <w:p w:rsidR="00073B82" w:rsidRDefault="00073B82" w:rsidP="00C019E5"/>
    <w:p w:rsidR="00073B82" w:rsidRDefault="00073B82" w:rsidP="00C019E5"/>
    <w:p w:rsidR="00073B82" w:rsidRDefault="00073B82" w:rsidP="00C019E5"/>
    <w:p w:rsidR="00073B82" w:rsidRDefault="00073B82" w:rsidP="00C019E5"/>
    <w:p w:rsidR="00073B82" w:rsidRDefault="00073B82" w:rsidP="00C019E5"/>
    <w:p w:rsidR="00073B82" w:rsidRDefault="00073B82" w:rsidP="00C019E5"/>
    <w:p w:rsidR="00073B82" w:rsidRDefault="00073B82" w:rsidP="00C019E5"/>
    <w:p w:rsidR="00073B82" w:rsidRDefault="00073B82" w:rsidP="00C019E5"/>
    <w:p w:rsidR="00073B82" w:rsidRDefault="00073B82" w:rsidP="00C019E5"/>
    <w:p w:rsidR="00073B82" w:rsidRDefault="00073B82" w:rsidP="00C019E5"/>
    <w:p w:rsidR="00C019E5" w:rsidRDefault="00C019E5" w:rsidP="00C019E5"/>
    <w:p w:rsidR="00596459" w:rsidRDefault="00596459" w:rsidP="00C019E5"/>
    <w:p w:rsidR="00073B82" w:rsidRDefault="00073B82" w:rsidP="00C019E5"/>
    <w:p w:rsidR="001E3891" w:rsidRDefault="001E3891" w:rsidP="008C128C">
      <w:pPr>
        <w:ind w:left="0" w:right="0" w:firstLine="0"/>
        <w:rPr>
          <w:rFonts w:ascii="Times New Roman" w:hAnsi="Times New Roman" w:cs="Times New Roman"/>
          <w:sz w:val="12"/>
          <w:szCs w:val="12"/>
        </w:rPr>
      </w:pPr>
    </w:p>
    <w:p w:rsidR="001E3891" w:rsidRDefault="001E3891" w:rsidP="008C128C">
      <w:pPr>
        <w:ind w:left="0" w:right="0" w:firstLine="0"/>
        <w:rPr>
          <w:rFonts w:ascii="Times New Roman" w:hAnsi="Times New Roman" w:cs="Times New Roman"/>
          <w:sz w:val="12"/>
          <w:szCs w:val="12"/>
        </w:rPr>
      </w:pPr>
    </w:p>
    <w:p w:rsidR="001E3891" w:rsidRDefault="001E3891" w:rsidP="008C128C">
      <w:pPr>
        <w:ind w:left="0" w:right="0" w:firstLine="0"/>
        <w:rPr>
          <w:rFonts w:ascii="Times New Roman" w:hAnsi="Times New Roman" w:cs="Times New Roman"/>
          <w:sz w:val="12"/>
          <w:szCs w:val="12"/>
        </w:rPr>
      </w:pPr>
    </w:p>
    <w:p w:rsidR="001E3891" w:rsidRDefault="001E3891" w:rsidP="008C128C">
      <w:pPr>
        <w:ind w:left="0" w:right="0" w:firstLine="0"/>
        <w:rPr>
          <w:rFonts w:ascii="Times New Roman" w:hAnsi="Times New Roman" w:cs="Times New Roman"/>
          <w:sz w:val="12"/>
          <w:szCs w:val="12"/>
        </w:rPr>
      </w:pPr>
    </w:p>
    <w:p w:rsidR="001E3891" w:rsidRDefault="001E3891" w:rsidP="008C128C">
      <w:pPr>
        <w:ind w:left="0" w:right="0" w:firstLine="0"/>
        <w:rPr>
          <w:rFonts w:ascii="Times New Roman" w:hAnsi="Times New Roman" w:cs="Times New Roman"/>
          <w:sz w:val="12"/>
          <w:szCs w:val="12"/>
        </w:rPr>
      </w:pPr>
    </w:p>
    <w:p w:rsidR="001E3891" w:rsidRPr="001E3891" w:rsidRDefault="001E3891" w:rsidP="008C128C">
      <w:pPr>
        <w:ind w:left="0" w:right="0" w:firstLine="0"/>
        <w:rPr>
          <w:rFonts w:ascii="Times New Roman" w:hAnsi="Times New Roman" w:cs="Times New Roman"/>
          <w:sz w:val="12"/>
          <w:szCs w:val="12"/>
        </w:rPr>
      </w:pPr>
    </w:p>
    <w:p w:rsidR="008C128C" w:rsidRPr="00B96B87" w:rsidRDefault="008C128C" w:rsidP="008C128C">
      <w:pPr>
        <w:ind w:left="0" w:right="0" w:firstLine="0"/>
        <w:rPr>
          <w:rFonts w:ascii="Times New Roman" w:hAnsi="Times New Roman" w:cs="Times New Roman"/>
          <w:i/>
          <w:sz w:val="12"/>
          <w:szCs w:val="12"/>
          <w:lang w:val="en-US"/>
        </w:rPr>
      </w:pPr>
      <w:r w:rsidRPr="001E3891">
        <w:rPr>
          <w:rFonts w:ascii="Times New Roman" w:hAnsi="Times New Roman" w:cs="Times New Roman"/>
          <w:i/>
          <w:noProof/>
          <w:sz w:val="12"/>
          <w:szCs w:val="12"/>
          <w:lang w:eastAsia="it-IT"/>
        </w:rPr>
        <w:drawing>
          <wp:inline distT="0" distB="0" distL="0" distR="0">
            <wp:extent cx="247650" cy="247650"/>
            <wp:effectExtent l="19050" t="0" r="0" b="0"/>
            <wp:docPr id="2" name="Immagine 1" descr="http://www.italiansociologicalreview.org/IMG/logope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aliansociologicalreview.org/IMG/logopeer.png"/>
                    <pic:cNvPicPr>
                      <a:picLocks noChangeAspect="1" noChangeArrowheads="1"/>
                    </pic:cNvPicPr>
                  </pic:nvPicPr>
                  <pic:blipFill>
                    <a:blip r:embed="rId1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B96B87">
        <w:rPr>
          <w:rFonts w:ascii="Times New Roman" w:hAnsi="Times New Roman" w:cs="Times New Roman"/>
          <w:i/>
          <w:sz w:val="12"/>
          <w:szCs w:val="12"/>
          <w:lang w:val="en-US"/>
        </w:rPr>
        <w:t>Peer reviewed journal</w:t>
      </w:r>
    </w:p>
    <w:p w:rsidR="008C128C" w:rsidRPr="00B96B87" w:rsidRDefault="008C128C" w:rsidP="008C128C">
      <w:pPr>
        <w:ind w:left="0" w:right="0" w:firstLine="0"/>
        <w:rPr>
          <w:rFonts w:ascii="Times New Roman" w:hAnsi="Times New Roman" w:cs="Times New Roman"/>
          <w:sz w:val="12"/>
          <w:szCs w:val="12"/>
          <w:lang w:val="en-US"/>
        </w:rPr>
      </w:pPr>
      <w:r w:rsidRPr="00B96B87">
        <w:rPr>
          <w:rFonts w:ascii="Times New Roman" w:hAnsi="Times New Roman" w:cs="Times New Roman"/>
          <w:sz w:val="12"/>
          <w:szCs w:val="12"/>
          <w:lang w:val="en-US"/>
        </w:rPr>
        <w:t>Indexada en: Catalogo italiano dei periodici (Acnp), European reference index for the humanities and the social sciences (Erih Plus), Google scholar, Latindex, Red europea de información y documentación sobre América Latina (Redial), The European Union - Latin America and Caribbean Foundation (Eu-Lac Foundation).</w:t>
      </w:r>
    </w:p>
    <w:p w:rsidR="008C128C" w:rsidRPr="001E3891" w:rsidRDefault="008C128C" w:rsidP="008C128C">
      <w:pPr>
        <w:ind w:left="0" w:right="0" w:firstLine="0"/>
        <w:rPr>
          <w:rFonts w:ascii="Times New Roman" w:hAnsi="Times New Roman" w:cs="Times New Roman"/>
          <w:sz w:val="12"/>
          <w:szCs w:val="12"/>
        </w:rPr>
      </w:pPr>
      <w:proofErr w:type="spellStart"/>
      <w:r w:rsidRPr="001E3891">
        <w:rPr>
          <w:rFonts w:ascii="Times New Roman" w:hAnsi="Times New Roman" w:cs="Times New Roman"/>
          <w:i/>
          <w:sz w:val="12"/>
          <w:szCs w:val="12"/>
        </w:rPr>
        <w:t>Revista</w:t>
      </w:r>
      <w:proofErr w:type="spellEnd"/>
      <w:r w:rsidRPr="001E3891">
        <w:rPr>
          <w:rFonts w:ascii="Times New Roman" w:hAnsi="Times New Roman" w:cs="Times New Roman"/>
          <w:i/>
          <w:sz w:val="12"/>
          <w:szCs w:val="12"/>
        </w:rPr>
        <w:t xml:space="preserve"> </w:t>
      </w:r>
      <w:proofErr w:type="spellStart"/>
      <w:r w:rsidRPr="001E3891">
        <w:rPr>
          <w:rFonts w:ascii="Times New Roman" w:hAnsi="Times New Roman" w:cs="Times New Roman"/>
          <w:i/>
          <w:sz w:val="12"/>
          <w:szCs w:val="12"/>
        </w:rPr>
        <w:t>científica</w:t>
      </w:r>
      <w:proofErr w:type="spellEnd"/>
      <w:r w:rsidRPr="001E3891">
        <w:rPr>
          <w:rFonts w:ascii="Times New Roman" w:hAnsi="Times New Roman" w:cs="Times New Roman"/>
          <w:i/>
          <w:sz w:val="12"/>
          <w:szCs w:val="12"/>
        </w:rPr>
        <w:t xml:space="preserve"> </w:t>
      </w:r>
      <w:proofErr w:type="spellStart"/>
      <w:r w:rsidRPr="001E3891">
        <w:rPr>
          <w:rFonts w:ascii="Times New Roman" w:hAnsi="Times New Roman" w:cs="Times New Roman"/>
          <w:i/>
          <w:sz w:val="12"/>
          <w:szCs w:val="12"/>
        </w:rPr>
        <w:t>según</w:t>
      </w:r>
      <w:proofErr w:type="spellEnd"/>
      <w:r w:rsidRPr="001E3891">
        <w:rPr>
          <w:rFonts w:ascii="Times New Roman" w:hAnsi="Times New Roman" w:cs="Times New Roman"/>
          <w:i/>
          <w:sz w:val="12"/>
          <w:szCs w:val="12"/>
        </w:rPr>
        <w:t xml:space="preserve"> la </w:t>
      </w:r>
      <w:proofErr w:type="spellStart"/>
      <w:r w:rsidRPr="001E3891">
        <w:rPr>
          <w:rFonts w:ascii="Times New Roman" w:hAnsi="Times New Roman" w:cs="Times New Roman"/>
          <w:i/>
          <w:sz w:val="12"/>
          <w:szCs w:val="12"/>
        </w:rPr>
        <w:t>clasificación</w:t>
      </w:r>
      <w:proofErr w:type="spellEnd"/>
      <w:r w:rsidRPr="001E3891">
        <w:rPr>
          <w:rFonts w:ascii="Times New Roman" w:hAnsi="Times New Roman" w:cs="Times New Roman"/>
          <w:i/>
          <w:sz w:val="12"/>
          <w:szCs w:val="12"/>
        </w:rPr>
        <w:t xml:space="preserve"> de </w:t>
      </w:r>
      <w:proofErr w:type="spellStart"/>
      <w:r w:rsidRPr="001E3891">
        <w:rPr>
          <w:rFonts w:ascii="Times New Roman" w:hAnsi="Times New Roman" w:cs="Times New Roman"/>
          <w:i/>
          <w:sz w:val="12"/>
          <w:szCs w:val="12"/>
        </w:rPr>
        <w:t>Anvur</w:t>
      </w:r>
      <w:proofErr w:type="spellEnd"/>
    </w:p>
    <w:p w:rsidR="008C128C" w:rsidRPr="001E3891" w:rsidRDefault="008C128C" w:rsidP="008C128C">
      <w:pPr>
        <w:ind w:left="0" w:right="0" w:firstLine="0"/>
        <w:rPr>
          <w:rFonts w:ascii="Times New Roman" w:hAnsi="Times New Roman" w:cs="Times New Roman"/>
          <w:sz w:val="12"/>
          <w:szCs w:val="12"/>
        </w:rPr>
      </w:pPr>
      <w:proofErr w:type="spellStart"/>
      <w:r w:rsidRPr="001E3891">
        <w:rPr>
          <w:rFonts w:ascii="Times New Roman" w:hAnsi="Times New Roman" w:cs="Times New Roman"/>
          <w:sz w:val="12"/>
          <w:szCs w:val="12"/>
        </w:rPr>
        <w:t>Issn</w:t>
      </w:r>
      <w:proofErr w:type="spellEnd"/>
      <w:r w:rsidRPr="001E3891">
        <w:rPr>
          <w:rFonts w:ascii="Times New Roman" w:hAnsi="Times New Roman" w:cs="Times New Roman"/>
          <w:sz w:val="12"/>
          <w:szCs w:val="12"/>
        </w:rPr>
        <w:t xml:space="preserve"> 2035-6633 | Editor en </w:t>
      </w:r>
      <w:proofErr w:type="spellStart"/>
      <w:r w:rsidRPr="001E3891">
        <w:rPr>
          <w:rFonts w:ascii="Times New Roman" w:hAnsi="Times New Roman" w:cs="Times New Roman"/>
          <w:sz w:val="12"/>
          <w:szCs w:val="12"/>
        </w:rPr>
        <w:t>jefe</w:t>
      </w:r>
      <w:proofErr w:type="spellEnd"/>
      <w:r w:rsidRPr="001E3891">
        <w:rPr>
          <w:rFonts w:ascii="Times New Roman" w:hAnsi="Times New Roman" w:cs="Times New Roman"/>
          <w:sz w:val="12"/>
          <w:szCs w:val="12"/>
        </w:rPr>
        <w:t xml:space="preserve">: </w:t>
      </w:r>
      <w:r w:rsidRPr="001E3891">
        <w:rPr>
          <w:rFonts w:ascii="Times New Roman" w:hAnsi="Times New Roman" w:cs="Times New Roman"/>
          <w:i/>
          <w:sz w:val="12"/>
          <w:szCs w:val="12"/>
        </w:rPr>
        <w:t>Francesco Lazzari</w:t>
      </w:r>
    </w:p>
    <w:p w:rsidR="008C128C" w:rsidRPr="001E3891" w:rsidRDefault="008C128C" w:rsidP="008C128C">
      <w:pPr>
        <w:ind w:left="0" w:right="0" w:firstLine="0"/>
        <w:rPr>
          <w:rFonts w:ascii="Times New Roman" w:hAnsi="Times New Roman" w:cs="Times New Roman"/>
          <w:sz w:val="12"/>
          <w:szCs w:val="12"/>
        </w:rPr>
      </w:pPr>
      <w:proofErr w:type="spellStart"/>
      <w:r w:rsidRPr="001E3891">
        <w:rPr>
          <w:rFonts w:ascii="Times New Roman" w:hAnsi="Times New Roman" w:cs="Times New Roman"/>
          <w:sz w:val="12"/>
          <w:szCs w:val="12"/>
        </w:rPr>
        <w:t>Editorial</w:t>
      </w:r>
      <w:proofErr w:type="spellEnd"/>
      <w:r w:rsidRPr="001E3891">
        <w:rPr>
          <w:rFonts w:ascii="Times New Roman" w:hAnsi="Times New Roman" w:cs="Times New Roman"/>
          <w:sz w:val="12"/>
          <w:szCs w:val="12"/>
        </w:rPr>
        <w:t xml:space="preserve">: </w:t>
      </w:r>
      <w:proofErr w:type="spellStart"/>
      <w:r w:rsidRPr="001E3891">
        <w:rPr>
          <w:rFonts w:ascii="Times New Roman" w:hAnsi="Times New Roman" w:cs="Times New Roman"/>
          <w:sz w:val="12"/>
          <w:szCs w:val="12"/>
        </w:rPr>
        <w:t>Eut</w:t>
      </w:r>
      <w:proofErr w:type="spellEnd"/>
      <w:r w:rsidRPr="001E3891">
        <w:rPr>
          <w:rFonts w:ascii="Times New Roman" w:hAnsi="Times New Roman" w:cs="Times New Roman"/>
          <w:sz w:val="12"/>
          <w:szCs w:val="12"/>
        </w:rPr>
        <w:t>-Edizioni Università di Trieste</w:t>
      </w:r>
    </w:p>
    <w:p w:rsidR="008C128C" w:rsidRPr="001E3891" w:rsidRDefault="008C128C" w:rsidP="008C128C">
      <w:pPr>
        <w:ind w:left="0" w:right="0" w:firstLine="0"/>
        <w:rPr>
          <w:rFonts w:ascii="Times New Roman" w:hAnsi="Times New Roman" w:cs="Times New Roman"/>
          <w:sz w:val="12"/>
          <w:szCs w:val="12"/>
        </w:rPr>
      </w:pPr>
      <w:proofErr w:type="spellStart"/>
      <w:r w:rsidRPr="001E3891">
        <w:rPr>
          <w:rFonts w:ascii="Times New Roman" w:hAnsi="Times New Roman" w:cs="Times New Roman"/>
          <w:sz w:val="12"/>
          <w:szCs w:val="12"/>
        </w:rPr>
        <w:t>Establecida</w:t>
      </w:r>
      <w:proofErr w:type="spellEnd"/>
      <w:r w:rsidRPr="001E3891">
        <w:rPr>
          <w:rFonts w:ascii="Times New Roman" w:hAnsi="Times New Roman" w:cs="Times New Roman"/>
          <w:sz w:val="12"/>
          <w:szCs w:val="12"/>
        </w:rPr>
        <w:t xml:space="preserve"> en 2009</w:t>
      </w:r>
    </w:p>
    <w:p w:rsidR="00C307DB" w:rsidRPr="00C539CA" w:rsidRDefault="00C307DB" w:rsidP="008C128C">
      <w:pPr>
        <w:rPr>
          <w:rFonts w:ascii="Times New Roman" w:hAnsi="Times New Roman" w:cs="Times New Roman"/>
          <w:sz w:val="16"/>
          <w:szCs w:val="16"/>
        </w:rPr>
      </w:pPr>
    </w:p>
    <w:sectPr w:rsidR="00C307DB" w:rsidRPr="00C539CA" w:rsidSect="00073B82">
      <w:pgSz w:w="11906" w:h="16838"/>
      <w:pgMar w:top="851"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00E" w:rsidRDefault="0009400E" w:rsidP="00A82B4C">
      <w:r>
        <w:separator/>
      </w:r>
    </w:p>
  </w:endnote>
  <w:endnote w:type="continuationSeparator" w:id="0">
    <w:p w:rsidR="0009400E" w:rsidRDefault="0009400E" w:rsidP="00A8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00E" w:rsidRDefault="0009400E" w:rsidP="00A82B4C">
      <w:r>
        <w:separator/>
      </w:r>
    </w:p>
  </w:footnote>
  <w:footnote w:type="continuationSeparator" w:id="0">
    <w:p w:rsidR="0009400E" w:rsidRDefault="0009400E" w:rsidP="00A82B4C">
      <w:r>
        <w:continuationSeparator/>
      </w:r>
    </w:p>
  </w:footnote>
  <w:footnote w:id="1">
    <w:p w:rsidR="00C019E5" w:rsidRPr="00165AEE" w:rsidRDefault="00C019E5" w:rsidP="00C019E5">
      <w:pPr>
        <w:tabs>
          <w:tab w:val="left" w:pos="540"/>
        </w:tabs>
        <w:rPr>
          <w:rFonts w:ascii="Times New Roman" w:hAnsi="Times New Roman"/>
          <w:sz w:val="20"/>
          <w:szCs w:val="20"/>
          <w:lang w:val="es-ES"/>
        </w:rPr>
      </w:pPr>
      <w:r w:rsidRPr="00165AEE">
        <w:rPr>
          <w:rStyle w:val="Rimandonotaapidipagina"/>
          <w:rFonts w:ascii="Times New Roman" w:hAnsi="Times New Roman"/>
          <w:sz w:val="20"/>
          <w:szCs w:val="20"/>
          <w:lang w:val="es-ES"/>
        </w:rPr>
        <w:t>*</w:t>
      </w:r>
      <w:r w:rsidRPr="00165AEE">
        <w:rPr>
          <w:rFonts w:ascii="Times New Roman" w:hAnsi="Times New Roman"/>
          <w:sz w:val="20"/>
          <w:szCs w:val="20"/>
          <w:lang w:val="es-ES"/>
        </w:rPr>
        <w:t xml:space="preserve"> Universida</w:t>
      </w:r>
      <w:r w:rsidR="00665225" w:rsidRPr="00165AEE">
        <w:rPr>
          <w:rFonts w:ascii="Times New Roman" w:hAnsi="Times New Roman"/>
          <w:sz w:val="20"/>
          <w:szCs w:val="20"/>
          <w:lang w:val="es-ES"/>
        </w:rPr>
        <w:t xml:space="preserve">d </w:t>
      </w:r>
      <w:r w:rsidRPr="00165AEE">
        <w:rPr>
          <w:rFonts w:ascii="Times New Roman" w:hAnsi="Times New Roman"/>
          <w:sz w:val="20"/>
          <w:szCs w:val="20"/>
          <w:lang w:val="es-ES"/>
        </w:rPr>
        <w:t xml:space="preserve"> Oswaldo Cruz, Rio de Janeiro (Brasil); e-mail: isabelfeli</w:t>
      </w:r>
      <w:r w:rsidR="00665225" w:rsidRPr="00165AEE">
        <w:rPr>
          <w:rFonts w:ascii="Times New Roman" w:hAnsi="Times New Roman"/>
          <w:sz w:val="20"/>
          <w:szCs w:val="20"/>
          <w:lang w:val="es-ES"/>
        </w:rPr>
        <w:t>@unito</w:t>
      </w:r>
      <w:r w:rsidRPr="00165AEE">
        <w:rPr>
          <w:rFonts w:ascii="Times New Roman" w:hAnsi="Times New Roman"/>
          <w:sz w:val="20"/>
          <w:szCs w:val="20"/>
          <w:lang w:val="es-ES"/>
        </w:rPr>
        <w:t>.</w:t>
      </w:r>
      <w:r w:rsidR="00665225" w:rsidRPr="00165AEE">
        <w:rPr>
          <w:rFonts w:ascii="Times New Roman" w:hAnsi="Times New Roman"/>
          <w:sz w:val="20"/>
          <w:szCs w:val="20"/>
          <w:lang w:val="es-ES"/>
        </w:rPr>
        <w:t>it</w:t>
      </w:r>
      <w:r w:rsidRPr="00165AEE">
        <w:rPr>
          <w:rFonts w:ascii="Times New Roman" w:hAnsi="Times New Roman"/>
          <w:sz w:val="20"/>
          <w:szCs w:val="20"/>
          <w:lang w:val="es-ES"/>
        </w:rPr>
        <w:t>.</w:t>
      </w:r>
    </w:p>
    <w:p w:rsidR="00165AEE" w:rsidRPr="00165AEE" w:rsidRDefault="00165AEE" w:rsidP="00C019E5">
      <w:pPr>
        <w:tabs>
          <w:tab w:val="left" w:pos="540"/>
        </w:tabs>
        <w:rPr>
          <w:rFonts w:ascii="Times New Roman" w:hAnsi="Times New Roman"/>
          <w:i/>
          <w:sz w:val="20"/>
          <w:szCs w:val="20"/>
          <w:lang w:val="es-ES"/>
        </w:rPr>
      </w:pPr>
      <w:r w:rsidRPr="00165AEE">
        <w:rPr>
          <w:rFonts w:ascii="Times New Roman" w:hAnsi="Times New Roman"/>
          <w:i/>
          <w:sz w:val="20"/>
          <w:szCs w:val="20"/>
          <w:lang w:val="es-ES"/>
        </w:rPr>
        <w:t>Indique la afiliación institucional: Institución, Ciudad (País); correo electrónico oficial: ...</w:t>
      </w:r>
    </w:p>
  </w:footnote>
  <w:footnote w:id="2">
    <w:p w:rsidR="003F71B5" w:rsidRPr="00183ED6" w:rsidRDefault="003F71B5" w:rsidP="003F71B5">
      <w:pPr>
        <w:pStyle w:val="Testonotaapidipagina"/>
        <w:ind w:firstLine="284"/>
        <w:jc w:val="both"/>
        <w:rPr>
          <w:rFonts w:ascii="Times New Roman" w:hAnsi="Times New Roman" w:cs="Times New Roman"/>
          <w:i/>
          <w:sz w:val="20"/>
          <w:szCs w:val="20"/>
        </w:rPr>
      </w:pPr>
      <w:r w:rsidRPr="003F71B5">
        <w:rPr>
          <w:rStyle w:val="Rimandonotaapidipagina"/>
          <w:rFonts w:ascii="Times New Roman" w:hAnsi="Times New Roman" w:cs="Times New Roman"/>
          <w:sz w:val="20"/>
          <w:szCs w:val="20"/>
        </w:rPr>
        <w:footnoteRef/>
      </w:r>
      <w:r w:rsidRPr="003F71B5">
        <w:rPr>
          <w:rFonts w:ascii="Times New Roman" w:hAnsi="Times New Roman" w:cs="Times New Roman"/>
          <w:sz w:val="20"/>
          <w:szCs w:val="20"/>
        </w:rPr>
        <w:t xml:space="preserve"> </w:t>
      </w:r>
      <w:r w:rsidRPr="00183ED6">
        <w:rPr>
          <w:rFonts w:ascii="Times New Roman" w:hAnsi="Times New Roman" w:cs="Times New Roman"/>
          <w:i/>
          <w:sz w:val="20"/>
          <w:szCs w:val="20"/>
        </w:rPr>
        <w:t xml:space="preserve">Las </w:t>
      </w:r>
      <w:r w:rsidRPr="00183ED6">
        <w:rPr>
          <w:rFonts w:ascii="Times New Roman" w:hAnsi="Times New Roman" w:cs="Times New Roman"/>
          <w:i/>
          <w:sz w:val="20"/>
          <w:szCs w:val="20"/>
        </w:rPr>
        <w:t>citas pueden ser reportadas, al cambio, al final de la página. En este caso, siga este ejemplo:</w:t>
      </w:r>
    </w:p>
    <w:p w:rsidR="003F71B5" w:rsidRPr="003F71B5" w:rsidRDefault="003F71B5" w:rsidP="003F71B5">
      <w:pPr>
        <w:pStyle w:val="Testonotaapidipagina"/>
        <w:ind w:firstLine="284"/>
        <w:jc w:val="both"/>
        <w:rPr>
          <w:rFonts w:ascii="Times New Roman" w:hAnsi="Times New Roman" w:cs="Times New Roman"/>
          <w:sz w:val="20"/>
          <w:szCs w:val="20"/>
        </w:rPr>
      </w:pPr>
      <w:r w:rsidRPr="003F71B5">
        <w:rPr>
          <w:rFonts w:ascii="Times New Roman" w:hAnsi="Times New Roman" w:cs="Times New Roman"/>
          <w:sz w:val="20"/>
          <w:szCs w:val="20"/>
        </w:rPr>
        <w:t xml:space="preserve">F. Rosssi, </w:t>
      </w:r>
      <w:r w:rsidRPr="003F71B5">
        <w:rPr>
          <w:rFonts w:ascii="Times New Roman" w:hAnsi="Times New Roman" w:cs="Times New Roman"/>
          <w:i/>
          <w:sz w:val="20"/>
          <w:szCs w:val="20"/>
        </w:rPr>
        <w:t>Una ricerca sul campo</w:t>
      </w:r>
      <w:r w:rsidRPr="003F71B5">
        <w:rPr>
          <w:rFonts w:ascii="Times New Roman" w:hAnsi="Times New Roman" w:cs="Times New Roman"/>
          <w:sz w:val="20"/>
          <w:szCs w:val="20"/>
        </w:rPr>
        <w:t>, Marsilio, Venezia, 2010, p.26.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4394D"/>
    <w:multiLevelType w:val="multilevel"/>
    <w:tmpl w:val="EA14A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DB"/>
    <w:rsid w:val="000204C1"/>
    <w:rsid w:val="000469AF"/>
    <w:rsid w:val="0005750A"/>
    <w:rsid w:val="00073B82"/>
    <w:rsid w:val="0009400E"/>
    <w:rsid w:val="000D2D9D"/>
    <w:rsid w:val="000D4931"/>
    <w:rsid w:val="000F7F46"/>
    <w:rsid w:val="00165AEE"/>
    <w:rsid w:val="00165E79"/>
    <w:rsid w:val="001820C6"/>
    <w:rsid w:val="00183ED6"/>
    <w:rsid w:val="001C00C2"/>
    <w:rsid w:val="001D5B5A"/>
    <w:rsid w:val="001E0114"/>
    <w:rsid w:val="001E1A5D"/>
    <w:rsid w:val="001E3891"/>
    <w:rsid w:val="001F1405"/>
    <w:rsid w:val="002245C2"/>
    <w:rsid w:val="0022503B"/>
    <w:rsid w:val="00284084"/>
    <w:rsid w:val="003130D1"/>
    <w:rsid w:val="00315A82"/>
    <w:rsid w:val="00316816"/>
    <w:rsid w:val="00316E6A"/>
    <w:rsid w:val="00324ADA"/>
    <w:rsid w:val="0034096E"/>
    <w:rsid w:val="00343C2C"/>
    <w:rsid w:val="003801A3"/>
    <w:rsid w:val="00386836"/>
    <w:rsid w:val="003B5ABE"/>
    <w:rsid w:val="003C1F79"/>
    <w:rsid w:val="003E0B75"/>
    <w:rsid w:val="003E0F3C"/>
    <w:rsid w:val="003F71B5"/>
    <w:rsid w:val="004059E0"/>
    <w:rsid w:val="00416E33"/>
    <w:rsid w:val="004210D6"/>
    <w:rsid w:val="0043001B"/>
    <w:rsid w:val="004415DF"/>
    <w:rsid w:val="004630BD"/>
    <w:rsid w:val="00471C21"/>
    <w:rsid w:val="00480099"/>
    <w:rsid w:val="00487D62"/>
    <w:rsid w:val="00497DDA"/>
    <w:rsid w:val="004F0724"/>
    <w:rsid w:val="00550E58"/>
    <w:rsid w:val="00572A48"/>
    <w:rsid w:val="00572EB7"/>
    <w:rsid w:val="005753D5"/>
    <w:rsid w:val="00587E0E"/>
    <w:rsid w:val="00596459"/>
    <w:rsid w:val="005B6D8A"/>
    <w:rsid w:val="005C754D"/>
    <w:rsid w:val="005E71E0"/>
    <w:rsid w:val="00642965"/>
    <w:rsid w:val="0064610E"/>
    <w:rsid w:val="006556F0"/>
    <w:rsid w:val="00665225"/>
    <w:rsid w:val="0067752C"/>
    <w:rsid w:val="006E44AB"/>
    <w:rsid w:val="006F7B9A"/>
    <w:rsid w:val="00747423"/>
    <w:rsid w:val="007601C8"/>
    <w:rsid w:val="007664D6"/>
    <w:rsid w:val="007775C8"/>
    <w:rsid w:val="007B1B3E"/>
    <w:rsid w:val="007B74DD"/>
    <w:rsid w:val="007D40BB"/>
    <w:rsid w:val="00802486"/>
    <w:rsid w:val="00810F28"/>
    <w:rsid w:val="0081518F"/>
    <w:rsid w:val="008274F4"/>
    <w:rsid w:val="00836848"/>
    <w:rsid w:val="008746F9"/>
    <w:rsid w:val="00886EA5"/>
    <w:rsid w:val="008A20C8"/>
    <w:rsid w:val="008C128C"/>
    <w:rsid w:val="008E7133"/>
    <w:rsid w:val="0097057B"/>
    <w:rsid w:val="00970FAD"/>
    <w:rsid w:val="009864D9"/>
    <w:rsid w:val="009A34A8"/>
    <w:rsid w:val="009B1916"/>
    <w:rsid w:val="00A12E56"/>
    <w:rsid w:val="00A329BD"/>
    <w:rsid w:val="00A36CFF"/>
    <w:rsid w:val="00A36F6B"/>
    <w:rsid w:val="00A708D8"/>
    <w:rsid w:val="00A82B4C"/>
    <w:rsid w:val="00A932A5"/>
    <w:rsid w:val="00A956B2"/>
    <w:rsid w:val="00AA2CDB"/>
    <w:rsid w:val="00AD50A8"/>
    <w:rsid w:val="00B96B87"/>
    <w:rsid w:val="00BA5852"/>
    <w:rsid w:val="00C019E5"/>
    <w:rsid w:val="00C307DB"/>
    <w:rsid w:val="00C32F72"/>
    <w:rsid w:val="00C62627"/>
    <w:rsid w:val="00C96BEA"/>
    <w:rsid w:val="00C96DBC"/>
    <w:rsid w:val="00CA1CEA"/>
    <w:rsid w:val="00CC3461"/>
    <w:rsid w:val="00CD36BE"/>
    <w:rsid w:val="00D1227E"/>
    <w:rsid w:val="00D17DBC"/>
    <w:rsid w:val="00D2036E"/>
    <w:rsid w:val="00D52B98"/>
    <w:rsid w:val="00D5367D"/>
    <w:rsid w:val="00D9076A"/>
    <w:rsid w:val="00DC1902"/>
    <w:rsid w:val="00E04D05"/>
    <w:rsid w:val="00E451AF"/>
    <w:rsid w:val="00E5096B"/>
    <w:rsid w:val="00E628F6"/>
    <w:rsid w:val="00E63F10"/>
    <w:rsid w:val="00E71981"/>
    <w:rsid w:val="00EC1FC7"/>
    <w:rsid w:val="00EC252B"/>
    <w:rsid w:val="00F0532A"/>
    <w:rsid w:val="00F1561C"/>
    <w:rsid w:val="00F448C1"/>
    <w:rsid w:val="00F465D8"/>
    <w:rsid w:val="00F72351"/>
    <w:rsid w:val="00FA024D"/>
    <w:rsid w:val="00FA2986"/>
    <w:rsid w:val="00FC3480"/>
    <w:rsid w:val="00FF7E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E4DC9F-F06A-4597-8716-C239E831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ind w:left="284" w:right="284" w:firstLine="28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A2CDB"/>
  </w:style>
  <w:style w:type="paragraph" w:styleId="Titolo1">
    <w:name w:val="heading 1"/>
    <w:basedOn w:val="Normale"/>
    <w:next w:val="Normale"/>
    <w:link w:val="Titolo1Carattere"/>
    <w:uiPriority w:val="9"/>
    <w:qFormat/>
    <w:rsid w:val="00F465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F7B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6F7B9A"/>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6F7B9A"/>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6F7B9A"/>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6F7B9A"/>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6F7B9A"/>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6F7B9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6F7B9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465D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semiHidden/>
    <w:rsid w:val="006F7B9A"/>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6F7B9A"/>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6F7B9A"/>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6F7B9A"/>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6F7B9A"/>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6F7B9A"/>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6F7B9A"/>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6F7B9A"/>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6F7B9A"/>
    <w:rPr>
      <w:b/>
      <w:bCs/>
      <w:color w:val="4F81BD" w:themeColor="accent1"/>
      <w:sz w:val="18"/>
      <w:szCs w:val="18"/>
    </w:rPr>
  </w:style>
  <w:style w:type="paragraph" w:styleId="Titolo">
    <w:name w:val="Title"/>
    <w:basedOn w:val="Normale"/>
    <w:next w:val="Normale"/>
    <w:link w:val="TitoloCarattere"/>
    <w:uiPriority w:val="10"/>
    <w:qFormat/>
    <w:rsid w:val="006F7B9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6F7B9A"/>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6F7B9A"/>
    <w:pPr>
      <w:numPr>
        <w:ilvl w:val="1"/>
      </w:numPr>
      <w:ind w:left="284" w:firstLine="284"/>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6F7B9A"/>
    <w:rPr>
      <w:rFonts w:asciiTheme="majorHAnsi" w:eastAsiaTheme="majorEastAsia" w:hAnsiTheme="majorHAnsi" w:cstheme="majorBidi"/>
      <w:i/>
      <w:iCs/>
      <w:color w:val="4F81BD" w:themeColor="accent1"/>
      <w:spacing w:val="15"/>
      <w:sz w:val="24"/>
      <w:szCs w:val="24"/>
    </w:rPr>
  </w:style>
  <w:style w:type="character" w:styleId="Enfasigrassetto">
    <w:name w:val="Strong"/>
    <w:basedOn w:val="Carpredefinitoparagrafo"/>
    <w:uiPriority w:val="22"/>
    <w:qFormat/>
    <w:rsid w:val="006F7B9A"/>
    <w:rPr>
      <w:b/>
      <w:bCs/>
    </w:rPr>
  </w:style>
  <w:style w:type="character" w:styleId="Enfasicorsivo">
    <w:name w:val="Emphasis"/>
    <w:basedOn w:val="Carpredefinitoparagrafo"/>
    <w:uiPriority w:val="20"/>
    <w:qFormat/>
    <w:rsid w:val="006F7B9A"/>
    <w:rPr>
      <w:i/>
      <w:iCs/>
    </w:rPr>
  </w:style>
  <w:style w:type="paragraph" w:styleId="Nessunaspaziatura">
    <w:name w:val="No Spacing"/>
    <w:uiPriority w:val="1"/>
    <w:qFormat/>
    <w:rsid w:val="006F7B9A"/>
  </w:style>
  <w:style w:type="paragraph" w:styleId="Paragrafoelenco">
    <w:name w:val="List Paragraph"/>
    <w:basedOn w:val="Normale"/>
    <w:uiPriority w:val="34"/>
    <w:qFormat/>
    <w:rsid w:val="006F7B9A"/>
    <w:pPr>
      <w:ind w:left="720"/>
      <w:contextualSpacing/>
    </w:pPr>
  </w:style>
  <w:style w:type="paragraph" w:styleId="Citazione">
    <w:name w:val="Quote"/>
    <w:basedOn w:val="Normale"/>
    <w:next w:val="Normale"/>
    <w:link w:val="CitazioneCarattere"/>
    <w:uiPriority w:val="29"/>
    <w:qFormat/>
    <w:rsid w:val="006F7B9A"/>
    <w:rPr>
      <w:i/>
      <w:iCs/>
      <w:color w:val="000000" w:themeColor="text1"/>
    </w:rPr>
  </w:style>
  <w:style w:type="character" w:customStyle="1" w:styleId="CitazioneCarattere">
    <w:name w:val="Citazione Carattere"/>
    <w:basedOn w:val="Carpredefinitoparagrafo"/>
    <w:link w:val="Citazione"/>
    <w:uiPriority w:val="29"/>
    <w:rsid w:val="006F7B9A"/>
    <w:rPr>
      <w:i/>
      <w:iCs/>
      <w:color w:val="000000" w:themeColor="text1"/>
    </w:rPr>
  </w:style>
  <w:style w:type="paragraph" w:styleId="Citazioneintensa">
    <w:name w:val="Intense Quote"/>
    <w:basedOn w:val="Normale"/>
    <w:next w:val="Normale"/>
    <w:link w:val="CitazioneintensaCarattere"/>
    <w:uiPriority w:val="30"/>
    <w:qFormat/>
    <w:rsid w:val="006F7B9A"/>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6F7B9A"/>
    <w:rPr>
      <w:b/>
      <w:bCs/>
      <w:i/>
      <w:iCs/>
      <w:color w:val="4F81BD" w:themeColor="accent1"/>
    </w:rPr>
  </w:style>
  <w:style w:type="character" w:styleId="Enfasidelicata">
    <w:name w:val="Subtle Emphasis"/>
    <w:basedOn w:val="Carpredefinitoparagrafo"/>
    <w:uiPriority w:val="19"/>
    <w:qFormat/>
    <w:rsid w:val="006F7B9A"/>
    <w:rPr>
      <w:i/>
      <w:iCs/>
      <w:color w:val="808080" w:themeColor="text1" w:themeTint="7F"/>
    </w:rPr>
  </w:style>
  <w:style w:type="character" w:styleId="Enfasiintensa">
    <w:name w:val="Intense Emphasis"/>
    <w:basedOn w:val="Carpredefinitoparagrafo"/>
    <w:uiPriority w:val="21"/>
    <w:qFormat/>
    <w:rsid w:val="006F7B9A"/>
    <w:rPr>
      <w:b/>
      <w:bCs/>
      <w:i/>
      <w:iCs/>
      <w:color w:val="4F81BD" w:themeColor="accent1"/>
    </w:rPr>
  </w:style>
  <w:style w:type="character" w:styleId="Riferimentodelicato">
    <w:name w:val="Subtle Reference"/>
    <w:basedOn w:val="Carpredefinitoparagrafo"/>
    <w:uiPriority w:val="31"/>
    <w:qFormat/>
    <w:rsid w:val="006F7B9A"/>
    <w:rPr>
      <w:smallCaps/>
      <w:color w:val="C0504D" w:themeColor="accent2"/>
      <w:u w:val="single"/>
    </w:rPr>
  </w:style>
  <w:style w:type="character" w:styleId="Riferimentointenso">
    <w:name w:val="Intense Reference"/>
    <w:basedOn w:val="Carpredefinitoparagrafo"/>
    <w:uiPriority w:val="32"/>
    <w:qFormat/>
    <w:rsid w:val="006F7B9A"/>
    <w:rPr>
      <w:b/>
      <w:bCs/>
      <w:smallCaps/>
      <w:color w:val="C0504D" w:themeColor="accent2"/>
      <w:spacing w:val="5"/>
      <w:u w:val="single"/>
    </w:rPr>
  </w:style>
  <w:style w:type="character" w:styleId="Titolodellibro">
    <w:name w:val="Book Title"/>
    <w:basedOn w:val="Carpredefinitoparagrafo"/>
    <w:uiPriority w:val="33"/>
    <w:qFormat/>
    <w:rsid w:val="006F7B9A"/>
    <w:rPr>
      <w:b/>
      <w:bCs/>
      <w:smallCaps/>
      <w:spacing w:val="5"/>
    </w:rPr>
  </w:style>
  <w:style w:type="paragraph" w:styleId="Titolosommario">
    <w:name w:val="TOC Heading"/>
    <w:basedOn w:val="Titolo1"/>
    <w:next w:val="Normale"/>
    <w:uiPriority w:val="39"/>
    <w:semiHidden/>
    <w:unhideWhenUsed/>
    <w:qFormat/>
    <w:rsid w:val="006F7B9A"/>
    <w:pPr>
      <w:outlineLvl w:val="9"/>
    </w:pPr>
  </w:style>
  <w:style w:type="character" w:styleId="Collegamentoipertestuale">
    <w:name w:val="Hyperlink"/>
    <w:basedOn w:val="Carpredefinitoparagrafo"/>
    <w:uiPriority w:val="99"/>
    <w:semiHidden/>
    <w:unhideWhenUsed/>
    <w:rsid w:val="0097057B"/>
    <w:rPr>
      <w:color w:val="0000FF"/>
      <w:u w:val="single"/>
    </w:rPr>
  </w:style>
  <w:style w:type="paragraph" w:styleId="Testofumetto">
    <w:name w:val="Balloon Text"/>
    <w:basedOn w:val="Normale"/>
    <w:link w:val="TestofumettoCarattere"/>
    <w:uiPriority w:val="99"/>
    <w:semiHidden/>
    <w:unhideWhenUsed/>
    <w:rsid w:val="003C1F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1F79"/>
    <w:rPr>
      <w:rFonts w:ascii="Tahoma" w:hAnsi="Tahoma" w:cs="Tahoma"/>
      <w:sz w:val="16"/>
      <w:szCs w:val="16"/>
    </w:rPr>
  </w:style>
  <w:style w:type="paragraph" w:customStyle="1" w:styleId="Stile">
    <w:name w:val="Stile"/>
    <w:rsid w:val="00EC252B"/>
    <w:pPr>
      <w:widowControl w:val="0"/>
      <w:autoSpaceDE w:val="0"/>
      <w:autoSpaceDN w:val="0"/>
      <w:adjustRightInd w:val="0"/>
      <w:ind w:left="0" w:right="0" w:firstLine="0"/>
      <w:jc w:val="left"/>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unhideWhenUsed/>
    <w:rsid w:val="00A82B4C"/>
    <w:rPr>
      <w:vertAlign w:val="superscript"/>
    </w:rPr>
  </w:style>
  <w:style w:type="paragraph" w:styleId="Testonotaapidipagina">
    <w:name w:val="footnote text"/>
    <w:basedOn w:val="Normale"/>
    <w:link w:val="TestonotaapidipaginaCarattere"/>
    <w:uiPriority w:val="99"/>
    <w:unhideWhenUsed/>
    <w:rsid w:val="00A82B4C"/>
    <w:pPr>
      <w:ind w:left="0" w:right="0" w:firstLine="0"/>
      <w:jc w:val="left"/>
    </w:pPr>
    <w:rPr>
      <w:rFonts w:eastAsiaTheme="minorEastAsia"/>
      <w:sz w:val="24"/>
      <w:szCs w:val="24"/>
    </w:rPr>
  </w:style>
  <w:style w:type="character" w:customStyle="1" w:styleId="TestonotaapidipaginaCarattere">
    <w:name w:val="Testo nota a piè di pagina Carattere"/>
    <w:basedOn w:val="Carpredefinitoparagrafo"/>
    <w:link w:val="Testonotaapidipagina"/>
    <w:uiPriority w:val="99"/>
    <w:rsid w:val="00A82B4C"/>
    <w:rPr>
      <w:rFonts w:eastAsiaTheme="minorEastAsia"/>
      <w:sz w:val="24"/>
      <w:szCs w:val="24"/>
    </w:rPr>
  </w:style>
  <w:style w:type="paragraph" w:customStyle="1" w:styleId="Default">
    <w:name w:val="Default"/>
    <w:rsid w:val="00A82B4C"/>
    <w:pPr>
      <w:autoSpaceDE w:val="0"/>
      <w:autoSpaceDN w:val="0"/>
      <w:adjustRightInd w:val="0"/>
      <w:ind w:left="0" w:right="0" w:firstLine="0"/>
      <w:jc w:val="left"/>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A82B4C"/>
    <w:pPr>
      <w:spacing w:before="100" w:beforeAutospacing="1" w:after="100" w:afterAutospacing="1"/>
      <w:ind w:left="0" w:right="0" w:firstLine="0"/>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493904">
      <w:bodyDiv w:val="1"/>
      <w:marLeft w:val="0"/>
      <w:marRight w:val="0"/>
      <w:marTop w:val="0"/>
      <w:marBottom w:val="0"/>
      <w:divBdr>
        <w:top w:val="none" w:sz="0" w:space="0" w:color="auto"/>
        <w:left w:val="none" w:sz="0" w:space="0" w:color="auto"/>
        <w:bottom w:val="none" w:sz="0" w:space="0" w:color="auto"/>
        <w:right w:val="none" w:sz="0" w:space="0" w:color="auto"/>
      </w:divBdr>
    </w:div>
    <w:div w:id="9449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ilium.europa.eu/it/policies/climate-change/international-agreements-climate-a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ilium.europa.eu/it/policies/climate-change/international-agreements-climate-ac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ilium.europa.eu/it/policies/climate-change/international-agreements-climate-action/" TargetMode="External"/><Relationship Id="rId4" Type="http://schemas.openxmlformats.org/officeDocument/2006/relationships/settings" Target="settings.xml"/><Relationship Id="rId9" Type="http://schemas.openxmlformats.org/officeDocument/2006/relationships/hyperlink" Target="https://wir2018.wid.world/"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CB6112A-BD8A-41F9-973F-C45FEA7D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L.</dc:creator>
  <cp:lastModifiedBy>CLABOT FEDERICA</cp:lastModifiedBy>
  <cp:revision>2</cp:revision>
  <dcterms:created xsi:type="dcterms:W3CDTF">2022-02-03T11:04:00Z</dcterms:created>
  <dcterms:modified xsi:type="dcterms:W3CDTF">2022-02-03T11:04:00Z</dcterms:modified>
</cp:coreProperties>
</file>