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29" w:rsidRDefault="00AF5629" w:rsidP="00AF562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Danielis, R.,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Rotaris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 xml:space="preserve">, L. (2015) In search of </w:t>
      </w:r>
      <w:r w:rsidRPr="003D2E63">
        <w:rPr>
          <w:rFonts w:ascii="Times New Roman" w:hAnsi="Times New Roman"/>
          <w:b/>
          <w:sz w:val="36"/>
          <w:szCs w:val="36"/>
          <w:lang w:val="en-US"/>
        </w:rPr>
        <w:t>potential market</w:t>
      </w:r>
      <w:r>
        <w:rPr>
          <w:rFonts w:ascii="Times New Roman" w:hAnsi="Times New Roman"/>
          <w:b/>
          <w:sz w:val="36"/>
          <w:szCs w:val="36"/>
          <w:lang w:val="en-US"/>
        </w:rPr>
        <w:t>s</w:t>
      </w:r>
      <w:r w:rsidRPr="003D2E63">
        <w:rPr>
          <w:rFonts w:ascii="Times New Roman" w:hAnsi="Times New Roman"/>
          <w:b/>
          <w:sz w:val="36"/>
          <w:szCs w:val="36"/>
          <w:lang w:val="en-US"/>
        </w:rPr>
        <w:t xml:space="preserve"> for carsharing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services. </w:t>
      </w:r>
      <w:r w:rsidR="008762A2">
        <w:rPr>
          <w:rFonts w:ascii="Times New Roman" w:hAnsi="Times New Roman"/>
          <w:b/>
          <w:sz w:val="36"/>
          <w:szCs w:val="36"/>
          <w:lang w:val="en-US"/>
        </w:rPr>
        <w:t>Appendix and tables</w:t>
      </w:r>
    </w:p>
    <w:p w:rsidR="008762A2" w:rsidRDefault="008762A2" w:rsidP="00AF562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p w:rsidR="008762A2" w:rsidRPr="003D2E63" w:rsidRDefault="008762A2" w:rsidP="008762A2">
      <w:pPr>
        <w:pStyle w:val="Titolo1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3D2E63">
        <w:rPr>
          <w:rFonts w:ascii="Times New Roman" w:hAnsi="Times New Roman" w:cs="Times New Roman"/>
          <w:lang w:val="en-US"/>
        </w:rPr>
        <w:t>Appendix</w:t>
      </w:r>
    </w:p>
    <w:p w:rsidR="008762A2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Pr="003F3748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bookmarkStart w:id="1" w:name="_Ref411945931"/>
      <w:r w:rsidRPr="003F3748">
        <w:rPr>
          <w:rFonts w:ascii="Times New Roman" w:hAnsi="Times New Roman"/>
          <w:sz w:val="20"/>
          <w:szCs w:val="20"/>
          <w:lang w:val="en-GB"/>
        </w:rPr>
        <w:t xml:space="preserve">Table 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3F3748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12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1"/>
      <w:r w:rsidRPr="003F3748">
        <w:rPr>
          <w:rFonts w:ascii="Times New Roman" w:hAnsi="Times New Roman"/>
          <w:sz w:val="20"/>
          <w:szCs w:val="20"/>
          <w:lang w:val="en-GB"/>
        </w:rPr>
        <w:t xml:space="preserve"> – </w:t>
      </w:r>
      <w:r w:rsidRPr="003F3748">
        <w:rPr>
          <w:rFonts w:ascii="Times New Roman" w:hAnsi="Times New Roman"/>
          <w:sz w:val="20"/>
          <w:szCs w:val="20"/>
          <w:lang w:val="en-US"/>
        </w:rPr>
        <w:t>State-supported CS organizations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48"/>
        <w:gridCol w:w="1890"/>
        <w:gridCol w:w="1440"/>
        <w:gridCol w:w="990"/>
        <w:gridCol w:w="1080"/>
        <w:gridCol w:w="1260"/>
        <w:gridCol w:w="1646"/>
      </w:tblGrid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City </w:t>
            </w:r>
          </w:p>
        </w:tc>
        <w:tc>
          <w:tcPr>
            <w:tcW w:w="1890" w:type="dxa"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Company</w:t>
            </w:r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Starting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date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Cars</w:t>
            </w:r>
            <w:proofErr w:type="spellEnd"/>
            <w:proofErr w:type="gram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 </w:t>
            </w:r>
            <w:proofErr w:type="gramEnd"/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Users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** 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Parking</w:t>
            </w:r>
            <w:proofErr w:type="gram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places</w:t>
            </w:r>
            <w:proofErr w:type="spellEnd"/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Inhabitants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(10</w:t>
            </w:r>
            <w:r w:rsidRPr="0031473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it-IT"/>
              </w:rPr>
              <w:t>3</w:t>
            </w: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8" w:tgtFrame="_blank" w:tooltip="IoGuido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Io Guido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Aug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2002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1159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378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Brescia 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9" w:tgtFrame="_blank" w:tooltip="Carsharing Brescia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Carsharing Brescia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Febr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2010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192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0" w:tgtFrame="_blank" w:tooltip="Car sharing Firenze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Carsharing Firenze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Apr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2005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370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Genova and Savona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1" w:tgtFrame="_blank" w:tooltip="Genova Car sharing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Genova carsharing</w:t>
              </w:r>
            </w:hyperlink>
            <w:r w:rsidR="008762A2"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hyperlink r:id="rId12" w:tgtFrame="_blank" w:tooltip="Savona Car sharing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Savona carsharing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July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2004</w:t>
            </w: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br/>
            </w:r>
          </w:p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June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2009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2339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608</w:t>
            </w:r>
          </w:p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65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Milano</w:t>
            </w:r>
            <w:r w:rsidRPr="0031473D">
              <w:rPr>
                <w:rStyle w:val="Rimandonotaapidipagina"/>
                <w:rFonts w:ascii="Times New Roman" w:eastAsia="Times New Roman" w:hAnsi="Times New Roman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3" w:tgtFrame="_blank" w:tooltip="Guida Milano" w:history="1">
              <w:proofErr w:type="spellStart"/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GuidaMI</w:t>
              </w:r>
              <w:proofErr w:type="spellEnd"/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Sept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2001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6.530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1316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4" w:tgtFrame="_blank" w:tooltip="Car sharing Padova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Carsharing Padova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Sept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2011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213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5" w:tgtFrame="_blank" w:tooltip="Car sharing Palermo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Carsharing Palermo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March 2009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677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6" w:tgtFrame="_blank" w:tooltip="Infomobility" w:history="1">
              <w:proofErr w:type="spellStart"/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Infomobility</w:t>
              </w:r>
              <w:proofErr w:type="spellEnd"/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Febr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2007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185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7" w:tgtFrame="_blank" w:tooltip="Car sharing Roma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Carsharing Roma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March 2005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3313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2753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8" w:tgtFrame="_blank" w:tooltip="Car City Club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Car City Club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Nov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2002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2420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908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890" w:type="dxa"/>
          </w:tcPr>
          <w:p w:rsidR="008762A2" w:rsidRPr="0031473D" w:rsidRDefault="00C52F05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hyperlink r:id="rId19" w:tgtFrame="_blank" w:tooltip="Car sharing Venezia" w:history="1">
              <w:r w:rsidR="008762A2" w:rsidRPr="0031473D">
                <w:rPr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ASM Venezia</w:t>
              </w:r>
            </w:hyperlink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Aug</w:t>
            </w:r>
            <w:proofErr w:type="spellEnd"/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 2002</w:t>
            </w: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4018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270</w:t>
            </w:r>
          </w:p>
        </w:tc>
      </w:tr>
      <w:tr w:rsidR="008762A2" w:rsidRPr="0031473D" w:rsidTr="00F04E5A">
        <w:tc>
          <w:tcPr>
            <w:tcW w:w="1548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890" w:type="dxa"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hideMark/>
          </w:tcPr>
          <w:p w:rsidR="008762A2" w:rsidRPr="0031473D" w:rsidRDefault="008762A2" w:rsidP="00F04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08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22131</w:t>
            </w:r>
          </w:p>
        </w:tc>
        <w:tc>
          <w:tcPr>
            <w:tcW w:w="1260" w:type="dxa"/>
            <w:hideMark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1473D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646" w:type="dxa"/>
          </w:tcPr>
          <w:p w:rsidR="008762A2" w:rsidRPr="0031473D" w:rsidRDefault="008762A2" w:rsidP="00F04E5A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8762A2" w:rsidRPr="003F3748" w:rsidRDefault="008762A2" w:rsidP="008762A2">
      <w:pPr>
        <w:spacing w:after="0"/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</w:pPr>
      <w:r w:rsidRPr="003F3748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 xml:space="preserve">** </w:t>
      </w:r>
      <w:proofErr w:type="gramStart"/>
      <w:r w:rsidRPr="003F3748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active</w:t>
      </w:r>
      <w:proofErr w:type="gramEnd"/>
      <w:r w:rsidRPr="003F3748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 xml:space="preserve"> users. The members are about 20% more</w:t>
      </w:r>
    </w:p>
    <w:p w:rsidR="008762A2" w:rsidRPr="003F3748" w:rsidRDefault="008762A2" w:rsidP="008762A2">
      <w:pPr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</w:pPr>
      <w:r w:rsidRPr="003F3748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Source: ICS website (visited February, 2015)</w:t>
      </w:r>
    </w:p>
    <w:p w:rsidR="008762A2" w:rsidRPr="003F3748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bookmarkStart w:id="2" w:name="_Ref409506124"/>
      <w:r w:rsidRPr="003F3748">
        <w:rPr>
          <w:rFonts w:ascii="Times New Roman" w:hAnsi="Times New Roman"/>
          <w:sz w:val="20"/>
          <w:szCs w:val="20"/>
          <w:lang w:val="en-GB"/>
        </w:rPr>
        <w:lastRenderedPageBreak/>
        <w:t xml:space="preserve">Table 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3F3748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13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2"/>
      <w:r w:rsidRPr="003F3748">
        <w:rPr>
          <w:rFonts w:ascii="Times New Roman" w:hAnsi="Times New Roman"/>
          <w:sz w:val="20"/>
          <w:szCs w:val="20"/>
          <w:lang w:val="en-GB"/>
        </w:rPr>
        <w:t xml:space="preserve"> – </w:t>
      </w:r>
      <w:r w:rsidRPr="003F3748">
        <w:rPr>
          <w:rFonts w:ascii="Times New Roman" w:hAnsi="Times New Roman"/>
          <w:sz w:val="20"/>
          <w:szCs w:val="20"/>
          <w:lang w:val="en-US"/>
        </w:rPr>
        <w:t xml:space="preserve">Level of knowledge, potential use and </w:t>
      </w:r>
      <w:r w:rsidRPr="00703763">
        <w:rPr>
          <w:rFonts w:ascii="Times New Roman" w:hAnsi="Times New Roman"/>
          <w:sz w:val="20"/>
          <w:szCs w:val="20"/>
          <w:lang w:val="en-GB"/>
        </w:rPr>
        <w:t>sustainable</w:t>
      </w:r>
      <w:r w:rsidRPr="003F3748">
        <w:rPr>
          <w:rFonts w:ascii="Times New Roman" w:hAnsi="Times New Roman"/>
          <w:sz w:val="20"/>
          <w:szCs w:val="20"/>
          <w:lang w:val="en-US"/>
        </w:rPr>
        <w:t xml:space="preserve"> mobility of CS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636"/>
        <w:gridCol w:w="1003"/>
        <w:gridCol w:w="1123"/>
        <w:gridCol w:w="1509"/>
        <w:gridCol w:w="839"/>
        <w:gridCol w:w="974"/>
        <w:gridCol w:w="959"/>
      </w:tblGrid>
      <w:tr w:rsidR="008762A2" w:rsidRPr="003F3748" w:rsidTr="00F04E5A">
        <w:trPr>
          <w:trHeight w:val="300"/>
        </w:trPr>
        <w:tc>
          <w:tcPr>
            <w:tcW w:w="1055" w:type="dxa"/>
            <w:noWrap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2314" w:type="dxa"/>
            <w:gridSpan w:val="3"/>
            <w:noWrap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5448" w:type="dxa"/>
            <w:gridSpan w:val="5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City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size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inhabitants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§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§§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R</w:t>
            </w:r>
            <w:r w:rsidRPr="003F374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ating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18-25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26-65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&gt;65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&lt; 20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20-50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62A2" w:rsidRPr="00820533" w:rsidTr="00F04E5A">
        <w:trPr>
          <w:trHeight w:val="300"/>
        </w:trPr>
        <w:tc>
          <w:tcPr>
            <w:tcW w:w="9776" w:type="dxa"/>
            <w:gridSpan w:val="10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Level of knowledge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>(1=none, ….., 5=very good) –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values in %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762A2" w:rsidRPr="00820533" w:rsidTr="00F04E5A">
        <w:trPr>
          <w:trHeight w:val="300"/>
        </w:trPr>
        <w:tc>
          <w:tcPr>
            <w:tcW w:w="9776" w:type="dxa"/>
            <w:gridSpan w:val="10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Potential use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>(1=definitely no, 5=definitely yes) –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values in %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8762A2" w:rsidRPr="00820533" w:rsidTr="00F04E5A">
        <w:trPr>
          <w:trHeight w:val="300"/>
        </w:trPr>
        <w:tc>
          <w:tcPr>
            <w:tcW w:w="9776" w:type="dxa"/>
            <w:gridSpan w:val="10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1E1996">
              <w:rPr>
                <w:rFonts w:ascii="Times New Roman" w:hAnsi="Times New Roman"/>
                <w:sz w:val="20"/>
                <w:szCs w:val="20"/>
                <w:lang w:val="en-GB"/>
              </w:rPr>
              <w:t>Sustainable</w:t>
            </w:r>
            <w:r w:rsidRPr="003F37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mobility concept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>(1=not important, 5=very important) –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values in %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8762A2" w:rsidRPr="003F3748" w:rsidTr="00F04E5A">
        <w:trPr>
          <w:trHeight w:val="300"/>
        </w:trPr>
        <w:tc>
          <w:tcPr>
            <w:tcW w:w="1055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36" w:type="dxa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0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23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0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83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74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959" w:type="dxa"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</w:tbl>
    <w:p w:rsidR="008762A2" w:rsidRDefault="008762A2" w:rsidP="008762A2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lang w:val="en-GB"/>
        </w:rPr>
        <w:t xml:space="preserve">§ </w:t>
      </w:r>
      <w:r>
        <w:rPr>
          <w:rFonts w:ascii="Times New Roman" w:hAnsi="Times New Roman"/>
          <w:sz w:val="20"/>
          <w:szCs w:val="20"/>
          <w:lang w:val="en-GB"/>
        </w:rPr>
        <w:t>T</w:t>
      </w:r>
      <w:r w:rsidRPr="009D5DDB">
        <w:rPr>
          <w:rFonts w:ascii="Times New Roman" w:hAnsi="Times New Roman"/>
          <w:sz w:val="20"/>
          <w:szCs w:val="20"/>
          <w:lang w:val="en-GB"/>
        </w:rPr>
        <w:t>he cities</w:t>
      </w:r>
      <w:r>
        <w:rPr>
          <w:rFonts w:ascii="Times New Roman" w:hAnsi="Times New Roman"/>
          <w:sz w:val="20"/>
          <w:szCs w:val="20"/>
          <w:lang w:val="en-GB"/>
        </w:rPr>
        <w:t xml:space="preserve"> of residence of the respondents</w:t>
      </w:r>
      <w:r w:rsidRPr="009D5DDB">
        <w:rPr>
          <w:rFonts w:ascii="Times New Roman" w:hAnsi="Times New Roman"/>
          <w:sz w:val="20"/>
          <w:szCs w:val="20"/>
          <w:lang w:val="en-GB"/>
        </w:rPr>
        <w:t xml:space="preserve"> are subdivided into 5 </w:t>
      </w:r>
      <w:r>
        <w:rPr>
          <w:rFonts w:ascii="Times New Roman" w:hAnsi="Times New Roman"/>
          <w:sz w:val="20"/>
          <w:szCs w:val="20"/>
          <w:lang w:val="en-GB"/>
        </w:rPr>
        <w:t>groups</w:t>
      </w:r>
      <w:r w:rsidRPr="009D5DDB">
        <w:rPr>
          <w:rFonts w:ascii="Times New Roman" w:hAnsi="Times New Roman"/>
          <w:sz w:val="20"/>
          <w:szCs w:val="20"/>
          <w:lang w:val="en-GB"/>
        </w:rPr>
        <w:t>: less than 20 thousand inhabitants, between 20 and 50 thousand inhabitants, Pordenone (</w:t>
      </w:r>
      <w:r w:rsidRPr="009D5DDB">
        <w:rPr>
          <w:rFonts w:ascii="Times New Roman" w:hAnsi="Times New Roman"/>
          <w:sz w:val="20"/>
          <w:szCs w:val="20"/>
          <w:lang w:val="en-US"/>
        </w:rPr>
        <w:t>51 thousand inhabitants), Udine (100 thousand inhabitants) and Trieste (the largest city with 209 thousand inhabitants).</w:t>
      </w:r>
    </w:p>
    <w:p w:rsidR="008762A2" w:rsidRPr="009D5DDB" w:rsidRDefault="008762A2" w:rsidP="008762A2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§§ The last column reports the values in % terms irrespective of the distinction by age or city size.</w:t>
      </w:r>
    </w:p>
    <w:p w:rsidR="008762A2" w:rsidRPr="003D2E63" w:rsidRDefault="008762A2" w:rsidP="008762A2">
      <w:pPr>
        <w:jc w:val="both"/>
        <w:rPr>
          <w:rFonts w:ascii="Times New Roman" w:hAnsi="Times New Roman"/>
          <w:sz w:val="24"/>
          <w:lang w:val="en-GB"/>
        </w:rPr>
      </w:pPr>
    </w:p>
    <w:p w:rsidR="008762A2" w:rsidRPr="003F3748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bookmarkStart w:id="3" w:name="_Ref409506937"/>
      <w:r w:rsidRPr="003F3748">
        <w:rPr>
          <w:rFonts w:ascii="Times New Roman" w:hAnsi="Times New Roman"/>
          <w:sz w:val="20"/>
          <w:szCs w:val="20"/>
          <w:lang w:val="en-GB"/>
        </w:rPr>
        <w:t xml:space="preserve">Table 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3F3748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14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3"/>
      <w:r w:rsidRPr="003F3748">
        <w:rPr>
          <w:rFonts w:ascii="Times New Roman" w:hAnsi="Times New Roman"/>
          <w:sz w:val="20"/>
          <w:szCs w:val="20"/>
          <w:lang w:val="en-GB"/>
        </w:rPr>
        <w:t xml:space="preserve"> – Car availability and likely CS use (1=definitely </w:t>
      </w:r>
      <w:proofErr w:type="gramStart"/>
      <w:r w:rsidRPr="003F3748">
        <w:rPr>
          <w:rFonts w:ascii="Times New Roman" w:hAnsi="Times New Roman"/>
          <w:sz w:val="20"/>
          <w:szCs w:val="20"/>
          <w:lang w:val="en-GB"/>
        </w:rPr>
        <w:t>no, ….</w:t>
      </w:r>
      <w:proofErr w:type="gramEnd"/>
      <w:r w:rsidRPr="003F3748">
        <w:rPr>
          <w:rFonts w:ascii="Times New Roman" w:hAnsi="Times New Roman"/>
          <w:sz w:val="20"/>
          <w:szCs w:val="20"/>
          <w:lang w:val="en-GB"/>
        </w:rPr>
        <w:t xml:space="preserve"> 5=definitely yes)</w:t>
      </w:r>
      <w:r w:rsidRPr="00BA353A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F3748">
        <w:rPr>
          <w:rFonts w:ascii="Times New Roman" w:hAnsi="Times New Roman"/>
          <w:sz w:val="20"/>
          <w:szCs w:val="20"/>
          <w:lang w:val="en-GB"/>
        </w:rPr>
        <w:t>–</w:t>
      </w:r>
      <w:r>
        <w:rPr>
          <w:rFonts w:ascii="Times New Roman" w:hAnsi="Times New Roman"/>
          <w:sz w:val="20"/>
          <w:szCs w:val="20"/>
          <w:lang w:val="en-GB"/>
        </w:rPr>
        <w:t xml:space="preserve"> values in %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43"/>
        <w:gridCol w:w="1243"/>
        <w:gridCol w:w="1244"/>
        <w:gridCol w:w="1244"/>
        <w:gridCol w:w="1240"/>
        <w:gridCol w:w="1240"/>
      </w:tblGrid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160A9D" w:rsidRDefault="008762A2" w:rsidP="00F04E5A">
            <w:pPr>
              <w:keepNext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US"/>
              </w:rPr>
              <w:t>Cars per license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\likely CS use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</w:t>
            </w: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etween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0 and 0.5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</w:t>
            </w: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etween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0,5 and 1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More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than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  <w:proofErr w:type="gramEnd"/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8762A2" w:rsidRPr="003F3748" w:rsidTr="00F04E5A">
        <w:trPr>
          <w:trHeight w:val="300"/>
        </w:trPr>
        <w:tc>
          <w:tcPr>
            <w:tcW w:w="1849" w:type="pct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31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29" w:type="pct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</w:tbl>
    <w:p w:rsidR="008762A2" w:rsidRDefault="008762A2" w:rsidP="008762A2">
      <w:pPr>
        <w:rPr>
          <w:rFonts w:ascii="Times New Roman" w:hAnsi="Times New Roman"/>
          <w:lang w:val="en-US"/>
        </w:rPr>
      </w:pPr>
    </w:p>
    <w:p w:rsidR="008762A2" w:rsidRDefault="008762A2" w:rsidP="008762A2">
      <w:pPr>
        <w:rPr>
          <w:rFonts w:ascii="Times New Roman" w:hAnsi="Times New Roman"/>
          <w:lang w:val="en-US"/>
        </w:rPr>
      </w:pPr>
    </w:p>
    <w:p w:rsidR="008762A2" w:rsidRPr="003F3748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bookmarkStart w:id="4" w:name="_Ref411509940"/>
      <w:r w:rsidRPr="003F3748">
        <w:rPr>
          <w:rFonts w:ascii="Times New Roman" w:hAnsi="Times New Roman"/>
          <w:sz w:val="20"/>
          <w:szCs w:val="20"/>
          <w:lang w:val="en-GB"/>
        </w:rPr>
        <w:lastRenderedPageBreak/>
        <w:t xml:space="preserve">Table 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3F3748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15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4"/>
      <w:r>
        <w:rPr>
          <w:rFonts w:ascii="Times New Roman" w:hAnsi="Times New Roman"/>
          <w:sz w:val="20"/>
          <w:szCs w:val="20"/>
          <w:lang w:val="en-GB"/>
        </w:rPr>
        <w:t xml:space="preserve"> - </w:t>
      </w:r>
      <w:r w:rsidRPr="003F3748">
        <w:rPr>
          <w:rFonts w:ascii="Times New Roman" w:hAnsi="Times New Roman"/>
          <w:sz w:val="20"/>
          <w:szCs w:val="20"/>
          <w:lang w:val="en-GB"/>
        </w:rPr>
        <w:t>Modal share for home-work\college by age</w:t>
      </w:r>
      <w:r>
        <w:rPr>
          <w:rFonts w:ascii="Times New Roman" w:hAnsi="Times New Roman"/>
          <w:sz w:val="20"/>
          <w:szCs w:val="20"/>
          <w:lang w:val="en-GB"/>
        </w:rPr>
        <w:t xml:space="preserve"> – values in %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4"/>
        <w:gridCol w:w="1097"/>
        <w:gridCol w:w="1341"/>
        <w:gridCol w:w="766"/>
        <w:gridCol w:w="852"/>
        <w:gridCol w:w="858"/>
        <w:gridCol w:w="779"/>
        <w:gridCol w:w="998"/>
      </w:tblGrid>
      <w:tr w:rsidR="008762A2" w:rsidRPr="003F3748" w:rsidTr="00F04E5A">
        <w:trPr>
          <w:trHeight w:val="300"/>
        </w:trPr>
        <w:tc>
          <w:tcPr>
            <w:tcW w:w="8025" w:type="dxa"/>
            <w:gridSpan w:val="8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ZW"/>
              </w:rPr>
              <w:t>Current modal share</w:t>
            </w:r>
          </w:p>
        </w:tc>
      </w:tr>
      <w:tr w:rsidR="008762A2" w:rsidRPr="003F3748" w:rsidTr="00F04E5A"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</w:t>
            </w:r>
          </w:p>
        </w:tc>
        <w:tc>
          <w:tcPr>
            <w:tcW w:w="1341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31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7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24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20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0,1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17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2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54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  <w:t>9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62A2" w:rsidRPr="00820533" w:rsidTr="00F04E5A">
        <w:trPr>
          <w:trHeight w:val="300"/>
        </w:trPr>
        <w:tc>
          <w:tcPr>
            <w:tcW w:w="8025" w:type="dxa"/>
            <w:gridSpan w:val="8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Modal share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CS was available, but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not available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CS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762A2" w:rsidRPr="00820533" w:rsidTr="00F04E5A">
        <w:tc>
          <w:tcPr>
            <w:tcW w:w="8025" w:type="dxa"/>
            <w:gridSpan w:val="8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 xml:space="preserve">Change in the modal share 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Car\CS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-61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762A2" w:rsidRPr="003F3748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79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762A2" w:rsidRPr="00E0651D" w:rsidRDefault="008762A2" w:rsidP="008762A2">
      <w:pPr>
        <w:jc w:val="both"/>
        <w:rPr>
          <w:rFonts w:ascii="Times New Roman" w:hAnsi="Times New Roman"/>
          <w:sz w:val="24"/>
          <w:lang w:val="en-US"/>
        </w:rPr>
      </w:pPr>
    </w:p>
    <w:p w:rsidR="008762A2" w:rsidRPr="003F3748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bookmarkStart w:id="5" w:name="_Ref411517268"/>
      <w:r w:rsidRPr="003F3748">
        <w:rPr>
          <w:rFonts w:ascii="Times New Roman" w:hAnsi="Times New Roman"/>
          <w:sz w:val="20"/>
          <w:szCs w:val="20"/>
          <w:lang w:val="en-GB"/>
        </w:rPr>
        <w:t xml:space="preserve">Table 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3F3748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16</w:t>
      </w:r>
      <w:r w:rsidRPr="003F3748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5"/>
      <w:r w:rsidRPr="003F3748">
        <w:rPr>
          <w:rFonts w:ascii="Times New Roman" w:hAnsi="Times New Roman"/>
          <w:sz w:val="20"/>
          <w:szCs w:val="20"/>
          <w:lang w:val="en-GB"/>
        </w:rPr>
        <w:t xml:space="preserve"> - Modal share for home-work\college by city size</w:t>
      </w:r>
      <w:r>
        <w:rPr>
          <w:rFonts w:ascii="Times New Roman" w:hAnsi="Times New Roman"/>
          <w:sz w:val="20"/>
          <w:szCs w:val="20"/>
          <w:lang w:val="en-GB"/>
        </w:rPr>
        <w:t>– values in %</w:t>
      </w:r>
    </w:p>
    <w:tbl>
      <w:tblPr>
        <w:tblStyle w:val="Grigliatabella"/>
        <w:tblW w:w="8146" w:type="dxa"/>
        <w:tblLook w:val="04A0" w:firstRow="1" w:lastRow="0" w:firstColumn="1" w:lastColumn="0" w:noHBand="0" w:noVBand="1"/>
      </w:tblPr>
      <w:tblGrid>
        <w:gridCol w:w="1787"/>
        <w:gridCol w:w="974"/>
        <w:gridCol w:w="1341"/>
        <w:gridCol w:w="766"/>
        <w:gridCol w:w="803"/>
        <w:gridCol w:w="821"/>
        <w:gridCol w:w="766"/>
        <w:gridCol w:w="888"/>
      </w:tblGrid>
      <w:tr w:rsidR="008762A2" w:rsidRPr="003F3748" w:rsidTr="00F04E5A">
        <w:trPr>
          <w:trHeight w:val="300"/>
        </w:trPr>
        <w:tc>
          <w:tcPr>
            <w:tcW w:w="8146" w:type="dxa"/>
            <w:gridSpan w:val="8"/>
            <w:noWrap/>
            <w:hideMark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Current modal share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Inhabitants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Less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than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  <w:proofErr w:type="gram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20-50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62A2" w:rsidRPr="00820533" w:rsidTr="00F04E5A">
        <w:trPr>
          <w:trHeight w:val="300"/>
        </w:trPr>
        <w:tc>
          <w:tcPr>
            <w:tcW w:w="8146" w:type="dxa"/>
            <w:gridSpan w:val="8"/>
            <w:noWrap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Modal share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CS was available, but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not available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Inhabitants</w:t>
            </w:r>
            <w:proofErr w:type="spellEnd"/>
          </w:p>
        </w:tc>
        <w:tc>
          <w:tcPr>
            <w:tcW w:w="974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CS</w:t>
            </w:r>
          </w:p>
        </w:tc>
        <w:tc>
          <w:tcPr>
            <w:tcW w:w="1341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03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21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66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888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Less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than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  <w:proofErr w:type="gram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20-50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762A2" w:rsidRPr="00820533" w:rsidTr="00F04E5A">
        <w:trPr>
          <w:trHeight w:val="300"/>
        </w:trPr>
        <w:tc>
          <w:tcPr>
            <w:tcW w:w="8146" w:type="dxa"/>
            <w:gridSpan w:val="8"/>
            <w:noWrap/>
          </w:tcPr>
          <w:p w:rsidR="008762A2" w:rsidRPr="003F3748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Change in the modal share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Inhabitants</w:t>
            </w:r>
            <w:proofErr w:type="spellEnd"/>
          </w:p>
        </w:tc>
        <w:tc>
          <w:tcPr>
            <w:tcW w:w="974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Car\CS</w:t>
            </w:r>
          </w:p>
        </w:tc>
        <w:tc>
          <w:tcPr>
            <w:tcW w:w="1341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03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21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66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888" w:type="dxa"/>
            <w:noWrap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Less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than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  <w:proofErr w:type="gram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20-50 </w:t>
            </w:r>
            <w:proofErr w:type="spellStart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th</w:t>
            </w:r>
            <w:proofErr w:type="spellEnd"/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-47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62A2" w:rsidRPr="003F3748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3F3748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F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34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6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3F3748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762A2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Pr="00703763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bookmarkStart w:id="6" w:name="_Ref411517216"/>
      <w:r w:rsidRPr="00703763">
        <w:rPr>
          <w:rFonts w:ascii="Times New Roman" w:hAnsi="Times New Roman"/>
          <w:sz w:val="20"/>
          <w:szCs w:val="20"/>
          <w:lang w:val="en-GB"/>
        </w:rPr>
        <w:t xml:space="preserve">Table </w: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703763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17</w: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6"/>
      <w:r>
        <w:rPr>
          <w:rFonts w:ascii="Times New Roman" w:hAnsi="Times New Roman"/>
          <w:sz w:val="20"/>
          <w:szCs w:val="20"/>
          <w:lang w:val="en-GB"/>
        </w:rPr>
        <w:t xml:space="preserve"> - </w:t>
      </w:r>
      <w:r w:rsidRPr="00703763">
        <w:rPr>
          <w:rFonts w:ascii="Times New Roman" w:hAnsi="Times New Roman"/>
          <w:sz w:val="20"/>
          <w:szCs w:val="20"/>
          <w:lang w:val="en-GB"/>
        </w:rPr>
        <w:t xml:space="preserve">Modal share for other-than-home-work\college </w:t>
      </w:r>
      <w:r>
        <w:rPr>
          <w:rFonts w:ascii="Times New Roman" w:hAnsi="Times New Roman"/>
          <w:sz w:val="20"/>
          <w:szCs w:val="20"/>
          <w:lang w:val="en-GB"/>
        </w:rPr>
        <w:t xml:space="preserve">trip </w:t>
      </w:r>
      <w:r w:rsidRPr="00703763">
        <w:rPr>
          <w:rFonts w:ascii="Times New Roman" w:hAnsi="Times New Roman"/>
          <w:sz w:val="20"/>
          <w:szCs w:val="20"/>
          <w:lang w:val="en-GB"/>
        </w:rPr>
        <w:t>by age</w:t>
      </w:r>
      <w:r>
        <w:rPr>
          <w:rFonts w:ascii="Times New Roman" w:hAnsi="Times New Roman"/>
          <w:sz w:val="20"/>
          <w:szCs w:val="20"/>
          <w:lang w:val="en-GB"/>
        </w:rPr>
        <w:t xml:space="preserve"> – values in %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4"/>
        <w:gridCol w:w="1097"/>
        <w:gridCol w:w="1341"/>
        <w:gridCol w:w="766"/>
        <w:gridCol w:w="852"/>
        <w:gridCol w:w="858"/>
        <w:gridCol w:w="779"/>
        <w:gridCol w:w="998"/>
      </w:tblGrid>
      <w:tr w:rsidR="008762A2" w:rsidRPr="00703763" w:rsidTr="00F04E5A">
        <w:trPr>
          <w:trHeight w:val="300"/>
        </w:trPr>
        <w:tc>
          <w:tcPr>
            <w:tcW w:w="8025" w:type="dxa"/>
            <w:gridSpan w:val="8"/>
            <w:noWrap/>
            <w:hideMark/>
          </w:tcPr>
          <w:p w:rsidR="008762A2" w:rsidRPr="00703763" w:rsidRDefault="008762A2" w:rsidP="00F04E5A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703763">
              <w:rPr>
                <w:rFonts w:ascii="Times New Roman" w:hAnsi="Times New Roman"/>
                <w:sz w:val="20"/>
                <w:szCs w:val="20"/>
                <w:lang w:val="en-ZW"/>
              </w:rPr>
              <w:t>Current modal share</w:t>
            </w:r>
          </w:p>
        </w:tc>
      </w:tr>
      <w:tr w:rsidR="008762A2" w:rsidRPr="00703763" w:rsidTr="00F04E5A"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</w:t>
            </w:r>
          </w:p>
        </w:tc>
        <w:tc>
          <w:tcPr>
            <w:tcW w:w="1341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0,7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0,0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0,0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0,3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762A2" w:rsidRPr="00820533" w:rsidTr="00F04E5A">
        <w:trPr>
          <w:trHeight w:val="300"/>
        </w:trPr>
        <w:tc>
          <w:tcPr>
            <w:tcW w:w="8025" w:type="dxa"/>
            <w:gridSpan w:val="8"/>
            <w:noWrap/>
            <w:hideMark/>
          </w:tcPr>
          <w:p w:rsidR="008762A2" w:rsidRPr="00703763" w:rsidRDefault="008762A2" w:rsidP="00F04E5A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ZW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Modal share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CS was available, but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not available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CS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1,2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0,8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9,3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1,7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762A2" w:rsidRPr="00820533" w:rsidTr="00F04E5A">
        <w:tc>
          <w:tcPr>
            <w:tcW w:w="8025" w:type="dxa"/>
            <w:gridSpan w:val="8"/>
            <w:noWrap/>
            <w:hideMark/>
          </w:tcPr>
          <w:p w:rsidR="008762A2" w:rsidRPr="00703763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 xml:space="preserve">Change in the modal share 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Age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Car\CS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Bus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Train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Taxi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Foot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Bicycle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18-25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-22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26-65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-41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0,8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Above</w:t>
            </w:r>
            <w:proofErr w:type="spellEnd"/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65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-30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9,3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8762A2" w:rsidRPr="00703763" w:rsidTr="00F04E5A">
        <w:trPr>
          <w:trHeight w:val="300"/>
        </w:trPr>
        <w:tc>
          <w:tcPr>
            <w:tcW w:w="1334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097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-31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2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1,3</w:t>
            </w:r>
          </w:p>
        </w:tc>
        <w:tc>
          <w:tcPr>
            <w:tcW w:w="779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</w:tbl>
    <w:p w:rsidR="008762A2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Pr="00703763" w:rsidRDefault="008762A2" w:rsidP="008762A2">
      <w:pPr>
        <w:keepNext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bookmarkStart w:id="7" w:name="_Ref411517235"/>
      <w:r w:rsidRPr="00703763">
        <w:rPr>
          <w:rFonts w:ascii="Times New Roman" w:hAnsi="Times New Roman"/>
          <w:sz w:val="20"/>
          <w:szCs w:val="20"/>
          <w:lang w:val="en-GB"/>
        </w:rPr>
        <w:lastRenderedPageBreak/>
        <w:t xml:space="preserve">Table </w: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begin"/>
      </w:r>
      <w:r w:rsidRPr="00703763">
        <w:rPr>
          <w:rFonts w:ascii="Times New Roman" w:hAnsi="Times New Roman"/>
          <w:sz w:val="20"/>
          <w:szCs w:val="20"/>
          <w:lang w:val="en-GB"/>
        </w:rPr>
        <w:instrText xml:space="preserve"> SEQ Table \* ARABIC </w:instrTex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en-GB"/>
        </w:rPr>
        <w:t>18</w:t>
      </w:r>
      <w:r w:rsidRPr="00703763">
        <w:rPr>
          <w:rFonts w:ascii="Times New Roman" w:hAnsi="Times New Roman"/>
          <w:sz w:val="20"/>
          <w:szCs w:val="20"/>
          <w:lang w:val="en-GB"/>
        </w:rPr>
        <w:fldChar w:fldCharType="end"/>
      </w:r>
      <w:bookmarkEnd w:id="7"/>
      <w:r w:rsidRPr="00703763">
        <w:rPr>
          <w:rFonts w:ascii="Times New Roman" w:hAnsi="Times New Roman"/>
          <w:sz w:val="20"/>
          <w:szCs w:val="20"/>
          <w:lang w:val="en-GB"/>
        </w:rPr>
        <w:t xml:space="preserve"> - Modal share for other-than-home-work\college</w:t>
      </w:r>
      <w:r>
        <w:rPr>
          <w:rFonts w:ascii="Times New Roman" w:hAnsi="Times New Roman"/>
          <w:sz w:val="20"/>
          <w:szCs w:val="20"/>
          <w:lang w:val="en-GB"/>
        </w:rPr>
        <w:t xml:space="preserve"> trips</w:t>
      </w:r>
      <w:r w:rsidRPr="00703763">
        <w:rPr>
          <w:rFonts w:ascii="Times New Roman" w:hAnsi="Times New Roman"/>
          <w:sz w:val="20"/>
          <w:szCs w:val="20"/>
          <w:lang w:val="en-GB"/>
        </w:rPr>
        <w:t xml:space="preserve"> by city size</w:t>
      </w:r>
      <w:r>
        <w:rPr>
          <w:rFonts w:ascii="Times New Roman" w:hAnsi="Times New Roman"/>
          <w:sz w:val="20"/>
          <w:szCs w:val="20"/>
          <w:lang w:val="en-GB"/>
        </w:rPr>
        <w:t>– in %</w:t>
      </w:r>
    </w:p>
    <w:tbl>
      <w:tblPr>
        <w:tblStyle w:val="Grigliatabella"/>
        <w:tblW w:w="8146" w:type="dxa"/>
        <w:tblLook w:val="04A0" w:firstRow="1" w:lastRow="0" w:firstColumn="1" w:lastColumn="0" w:noHBand="0" w:noVBand="1"/>
      </w:tblPr>
      <w:tblGrid>
        <w:gridCol w:w="1787"/>
        <w:gridCol w:w="974"/>
        <w:gridCol w:w="1341"/>
        <w:gridCol w:w="766"/>
        <w:gridCol w:w="803"/>
        <w:gridCol w:w="821"/>
        <w:gridCol w:w="766"/>
        <w:gridCol w:w="888"/>
      </w:tblGrid>
      <w:tr w:rsidR="008762A2" w:rsidRPr="00703763" w:rsidTr="00F04E5A">
        <w:trPr>
          <w:trHeight w:val="300"/>
        </w:trPr>
        <w:tc>
          <w:tcPr>
            <w:tcW w:w="8146" w:type="dxa"/>
            <w:gridSpan w:val="8"/>
            <w:noWrap/>
            <w:hideMark/>
          </w:tcPr>
          <w:p w:rsidR="008762A2" w:rsidRPr="00703763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W" w:eastAsia="it-IT"/>
              </w:rPr>
              <w:t>Current modal share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Inhabitants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Car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Motorcycle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Bus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Train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Taxi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Foot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Bicycle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Less than 20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63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0,1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20-50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74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9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57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52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56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0,2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63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</w:tr>
      <w:tr w:rsidR="008762A2" w:rsidRPr="00820533" w:rsidTr="00F04E5A">
        <w:trPr>
          <w:trHeight w:val="300"/>
        </w:trPr>
        <w:tc>
          <w:tcPr>
            <w:tcW w:w="8146" w:type="dxa"/>
            <w:gridSpan w:val="8"/>
            <w:noWrap/>
          </w:tcPr>
          <w:p w:rsidR="008762A2" w:rsidRPr="00D14F1A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3F3748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Modal share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CS was available, but 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Pr="003F374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not available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Inhabitants</w:t>
            </w:r>
          </w:p>
        </w:tc>
        <w:tc>
          <w:tcPr>
            <w:tcW w:w="974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CS</w:t>
            </w:r>
          </w:p>
        </w:tc>
        <w:tc>
          <w:tcPr>
            <w:tcW w:w="1341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Motorcycle</w:t>
            </w:r>
          </w:p>
        </w:tc>
        <w:tc>
          <w:tcPr>
            <w:tcW w:w="766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Bus</w:t>
            </w:r>
          </w:p>
        </w:tc>
        <w:tc>
          <w:tcPr>
            <w:tcW w:w="803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Train</w:t>
            </w:r>
          </w:p>
        </w:tc>
        <w:tc>
          <w:tcPr>
            <w:tcW w:w="821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Taxi</w:t>
            </w:r>
          </w:p>
        </w:tc>
        <w:tc>
          <w:tcPr>
            <w:tcW w:w="766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Foot</w:t>
            </w:r>
          </w:p>
        </w:tc>
        <w:tc>
          <w:tcPr>
            <w:tcW w:w="888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Bicycle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Less than 20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32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23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0,8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20-50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24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24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17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24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22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22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23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40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2,3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26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28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1,7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28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25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1,7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it-IT"/>
              </w:rPr>
              <w:t>9</w:t>
            </w:r>
          </w:p>
        </w:tc>
      </w:tr>
      <w:tr w:rsidR="008762A2" w:rsidRPr="00820533" w:rsidTr="00F04E5A">
        <w:trPr>
          <w:trHeight w:val="300"/>
        </w:trPr>
        <w:tc>
          <w:tcPr>
            <w:tcW w:w="8146" w:type="dxa"/>
            <w:gridSpan w:val="8"/>
            <w:noWrap/>
          </w:tcPr>
          <w:p w:rsidR="008762A2" w:rsidRPr="00D14F1A" w:rsidRDefault="008762A2" w:rsidP="00F04E5A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Change in the modal share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Inhabitants</w:t>
            </w:r>
          </w:p>
        </w:tc>
        <w:tc>
          <w:tcPr>
            <w:tcW w:w="974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Car\CS</w:t>
            </w:r>
          </w:p>
        </w:tc>
        <w:tc>
          <w:tcPr>
            <w:tcW w:w="1341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Motorcycle</w:t>
            </w:r>
          </w:p>
        </w:tc>
        <w:tc>
          <w:tcPr>
            <w:tcW w:w="766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Bus</w:t>
            </w:r>
          </w:p>
        </w:tc>
        <w:tc>
          <w:tcPr>
            <w:tcW w:w="803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Train</w:t>
            </w:r>
          </w:p>
        </w:tc>
        <w:tc>
          <w:tcPr>
            <w:tcW w:w="821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Taxi</w:t>
            </w:r>
          </w:p>
        </w:tc>
        <w:tc>
          <w:tcPr>
            <w:tcW w:w="766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Foot</w:t>
            </w:r>
          </w:p>
        </w:tc>
        <w:tc>
          <w:tcPr>
            <w:tcW w:w="888" w:type="dxa"/>
            <w:noWrap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Bicycle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Less than 20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-31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0,7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20-50 </w:t>
            </w:r>
            <w:proofErr w:type="spellStart"/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th.</w:t>
            </w:r>
            <w:proofErr w:type="spellEnd"/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-50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8762A2" w:rsidRPr="00D14F1A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D14F1A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D14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Pordenone</w:t>
            </w:r>
          </w:p>
        </w:tc>
        <w:tc>
          <w:tcPr>
            <w:tcW w:w="974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-34</w:t>
            </w:r>
          </w:p>
        </w:tc>
        <w:tc>
          <w:tcPr>
            <w:tcW w:w="134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03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21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8762A2" w:rsidRPr="00D14F1A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14F1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8762A2" w:rsidRPr="00703763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974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2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762A2" w:rsidRPr="00703763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974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62A2" w:rsidRPr="00703763" w:rsidTr="00F04E5A">
        <w:trPr>
          <w:trHeight w:val="300"/>
        </w:trPr>
        <w:tc>
          <w:tcPr>
            <w:tcW w:w="1787" w:type="dxa"/>
            <w:noWrap/>
            <w:hideMark/>
          </w:tcPr>
          <w:p w:rsidR="008762A2" w:rsidRPr="00703763" w:rsidRDefault="008762A2" w:rsidP="00F04E5A">
            <w:pPr>
              <w:keepNext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03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974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134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3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66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hideMark/>
          </w:tcPr>
          <w:p w:rsidR="008762A2" w:rsidRPr="00703763" w:rsidRDefault="008762A2" w:rsidP="00F04E5A">
            <w:pPr>
              <w:keepNext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762A2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62A2" w:rsidRPr="003D2E63" w:rsidRDefault="008762A2" w:rsidP="008762A2">
      <w:pPr>
        <w:jc w:val="both"/>
        <w:rPr>
          <w:rFonts w:ascii="Times New Roman" w:hAnsi="Times New Roman"/>
          <w:sz w:val="24"/>
          <w:lang w:val="en-US"/>
        </w:rPr>
      </w:pPr>
      <w:r w:rsidRPr="003D2E63">
        <w:rPr>
          <w:rFonts w:ascii="Times New Roman" w:hAnsi="Times New Roman"/>
          <w:sz w:val="24"/>
          <w:lang w:val="en-US"/>
        </w:rPr>
        <w:t>Excel interface for data collection for the detailed, face-to-face, computer-assisted interview.</w:t>
      </w:r>
    </w:p>
    <w:p w:rsidR="008762A2" w:rsidRPr="003D2E63" w:rsidRDefault="008762A2" w:rsidP="008762A2">
      <w:pPr>
        <w:jc w:val="both"/>
        <w:rPr>
          <w:rFonts w:ascii="Times New Roman" w:hAnsi="Times New Roman"/>
          <w:sz w:val="24"/>
          <w:lang w:val="en-US"/>
        </w:rPr>
      </w:pPr>
      <w:r w:rsidRPr="003D2E63">
        <w:rPr>
          <w:rFonts w:ascii="Times New Roman" w:hAnsi="Times New Roman"/>
          <w:sz w:val="24"/>
          <w:lang w:val="en-US"/>
        </w:rPr>
        <w:t xml:space="preserve">The rows in </w:t>
      </w:r>
      <w:r w:rsidRPr="003D2E63">
        <w:rPr>
          <w:rFonts w:ascii="Times New Roman" w:hAnsi="Times New Roman"/>
          <w:i/>
          <w:sz w:val="24"/>
          <w:lang w:val="en-US"/>
        </w:rPr>
        <w:t>italics</w:t>
      </w:r>
      <w:r w:rsidRPr="003D2E63">
        <w:rPr>
          <w:rFonts w:ascii="Times New Roman" w:hAnsi="Times New Roman"/>
          <w:sz w:val="24"/>
          <w:lang w:val="en-US"/>
        </w:rPr>
        <w:t xml:space="preserve"> are generated by the software based on the previous information on the mobility patterns and on assumptions and information about the regional fares:</w:t>
      </w: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8" w:name="_Ref409519541"/>
      <w:r w:rsidRPr="003D2E63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19</w:t>
      </w:r>
      <w:r w:rsidRPr="003D2E63">
        <w:rPr>
          <w:rFonts w:ascii="Times New Roman" w:hAnsi="Times New Roman" w:cs="Times New Roman"/>
        </w:rPr>
        <w:fldChar w:fldCharType="end"/>
      </w:r>
      <w:bookmarkEnd w:id="8"/>
      <w:r w:rsidRPr="003D2E63">
        <w:rPr>
          <w:rFonts w:ascii="Times New Roman" w:hAnsi="Times New Roman" w:cs="Times New Roman"/>
          <w:lang w:val="en-US"/>
        </w:rPr>
        <w:t xml:space="preserve"> – Private car costs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2"/>
        <w:gridCol w:w="566"/>
        <w:gridCol w:w="746"/>
      </w:tblGrid>
      <w:tr w:rsidR="008762A2" w:rsidRPr="00820533" w:rsidTr="00F04E5A">
        <w:trPr>
          <w:trHeight w:val="20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If you own a car, please answer the following questions</w:t>
            </w: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does your car cost?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After how many years do you think that the market value of your car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will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 zero?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road tax?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insurance?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92740C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</w:t>
            </w:r>
            <w:r w:rsidRPr="0092740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value the risk of uninsured theft or damage to your car?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92740C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pay for the annual ordinary and extraordinary maintenance?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would you pay annually for avoiding the nuisance of having to care about maintain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and refuelling your car?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What is the opportunity cost of your private garage?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pay for parking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every week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time do you spend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looking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 a parking place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every week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min.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would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avoid the nuisance of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looking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 a parking place for 10 minutes?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pleasure of owning a car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 monetary terms?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What is the sum that you would be willing to accept to give up your private car?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costs: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costs: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Net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42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20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Motorcycle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20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If you own a </w:t>
            </w: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motorcycle</w:t>
            </w:r>
            <w:r w:rsidRPr="003D2E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, please answer the following questions</w:t>
            </w: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does your motorcycle cost?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After how many years do you think that the market value of your motorcycle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will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 zero?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road tax?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insurance?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do you 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value the risk of uninsured theft or damage to your mo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torcycle?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pay for the annual ordinary and extraordinary maintenance?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would you pay annually for avoiding the nuisance of having to care about maintain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and refuelling your motorcycle?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pleasure of owning a motorcycle 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What is the sum that you would be willing to accept to give up your private motorcycle?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Net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monetary costs (excluding the cost for the time spent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o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monetary costs (excluding the cost for the time spent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o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21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Bicycle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315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own a bicycle, please answer the following questions</w:t>
            </w: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does your bicycle cost?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After how many years do you think that the market value of your bicycle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will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 zero?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pleasure of cycling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nuisance of cycling 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Net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monetary costs (excluding the cost for the time spent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o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monetary costs (excluding the cost for the time spent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o</w:t>
            </w:r>
            <w:r w:rsidRPr="003D2E6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22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Bus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300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use the bus, please answer the following questions</w:t>
            </w: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Do you buy single tickets?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Do you buy the 10 tickets card?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the 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monthly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season ticket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the annual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season ticket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lang w:val="en-US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23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Train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315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use the train, please answer the following questions</w:t>
            </w: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</w:t>
            </w:r>
            <w:r w:rsidRPr="00C36DCB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single tickets?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the 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fortnightly ticket?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the 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monthly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season ticket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82053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Do you buy the annual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season ticket</w:t>
            </w:r>
            <w:r w:rsidRPr="00C36DC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Default="008762A2" w:rsidP="008762A2">
      <w:pPr>
        <w:autoSpaceDE w:val="0"/>
        <w:autoSpaceDN w:val="0"/>
        <w:adjustRightInd w:val="0"/>
        <w:ind w:left="709" w:hanging="709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B14FD8">
        <w:rPr>
          <w:rFonts w:ascii="Times New Roman" w:hAnsi="Times New Roman" w:cs="Times New Roman"/>
          <w:lang w:val="en-US"/>
        </w:rPr>
        <w:t xml:space="preserve"> </w:t>
      </w: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24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Taxi</w:t>
      </w:r>
      <w:r w:rsidRPr="003D2E63">
        <w:rPr>
          <w:rFonts w:ascii="Times New Roman" w:hAnsi="Times New Roman" w:cs="Times New Roman"/>
          <w:lang w:val="en-US"/>
        </w:rPr>
        <w:t xml:space="preserve">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315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use the taxi, please answer the following questions</w:t>
            </w: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ind w:left="709" w:hanging="709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25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Walking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315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walk to reach your work\non work destinations, please answer the following questions</w:t>
            </w: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pleasure of walking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nuisance of walking 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Net non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monetary costs (</w:t>
            </w:r>
            <w:r w:rsidRPr="00C36DCB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excluding the cost for the time spent in the vehicle)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ind w:left="709" w:hanging="709"/>
        <w:rPr>
          <w:rFonts w:ascii="Times New Roman" w:hAnsi="Times New Roman"/>
          <w:bCs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26</w:t>
      </w:r>
      <w:r w:rsidRPr="003D2E63">
        <w:rPr>
          <w:rFonts w:ascii="Times New Roman" w:hAnsi="Times New Roman" w:cs="Times New Roman"/>
        </w:rPr>
        <w:fldChar w:fldCharType="end"/>
      </w:r>
      <w:r w:rsidRPr="003D2E63">
        <w:rPr>
          <w:rFonts w:ascii="Times New Roman" w:hAnsi="Times New Roman" w:cs="Times New Roman"/>
          <w:lang w:val="en-US"/>
        </w:rPr>
        <w:t xml:space="preserve"> – Carsharing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820533" w:rsidTr="00F04E5A">
        <w:trPr>
          <w:trHeight w:val="20"/>
        </w:trPr>
        <w:tc>
          <w:tcPr>
            <w:tcW w:w="9854" w:type="dxa"/>
            <w:gridSpan w:val="3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If you use Carsharing, please answer the following questions</w:t>
            </w: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What is the annual membership fee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Carsharing fee per minute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(Round) Trips per year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many minutes do\would it take to you to reach a CS car?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would you pay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avoid the nuisance of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looking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 a CS car for 10 </w:t>
            </w:r>
            <w:proofErr w:type="gramStart"/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minutes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?</w:t>
            </w:r>
            <w:proofErr w:type="gramEnd"/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would you pay annually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avoid the nuisance of having to book a CS car? 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How much would you pay annually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avoid the risk of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not finding a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CS car available when you need it?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How much do you rate the satisfaction of being a CS user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 monetary terms?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Net non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monetary and non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90" w:firstLine="11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9" w:name="_Ref409519553"/>
      <w:r w:rsidRPr="003D2E63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27</w:t>
      </w:r>
      <w:r w:rsidRPr="003D2E63">
        <w:rPr>
          <w:rFonts w:ascii="Times New Roman" w:hAnsi="Times New Roman" w:cs="Times New Roman"/>
        </w:rPr>
        <w:fldChar w:fldCharType="end"/>
      </w:r>
      <w:bookmarkEnd w:id="9"/>
      <w:r w:rsidRPr="003D2E63">
        <w:rPr>
          <w:rFonts w:ascii="Times New Roman" w:hAnsi="Times New Roman" w:cs="Times New Roman"/>
          <w:lang w:val="en-US"/>
        </w:rPr>
        <w:t xml:space="preserve"> – Overall travel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8762A2" w:rsidRPr="003D2E63" w:rsidTr="00F04E5A">
        <w:trPr>
          <w:trHeight w:val="20"/>
        </w:trPr>
        <w:tc>
          <w:tcPr>
            <w:tcW w:w="9854" w:type="dxa"/>
            <w:gridSpan w:val="3"/>
            <w:noWrap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Overall total</w:t>
            </w: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monetary expenses: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depreciation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annual opportunity costs: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Total net non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8568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Overall total monetary and non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-</w:t>
            </w: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monetary costs (excluding the cost for the time spent in the vehicle):</w:t>
            </w:r>
          </w:p>
        </w:tc>
        <w:tc>
          <w:tcPr>
            <w:tcW w:w="540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762A2" w:rsidRPr="003D2E63" w:rsidRDefault="008762A2" w:rsidP="008762A2">
      <w:pPr>
        <w:keepNext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:rsidR="008762A2" w:rsidRPr="003D2E63" w:rsidRDefault="008762A2" w:rsidP="008762A2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0" w:name="_Ref409529407"/>
      <w:r w:rsidRPr="003D2E63">
        <w:rPr>
          <w:rFonts w:ascii="Times New Roman" w:hAnsi="Times New Roman" w:cs="Times New Roman"/>
          <w:lang w:val="en-US"/>
        </w:rPr>
        <w:t xml:space="preserve">Table </w:t>
      </w:r>
      <w:r w:rsidRPr="003D2E63">
        <w:rPr>
          <w:rFonts w:ascii="Times New Roman" w:hAnsi="Times New Roman" w:cs="Times New Roman"/>
        </w:rPr>
        <w:fldChar w:fldCharType="begin"/>
      </w:r>
      <w:r w:rsidRPr="003D2E63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3D2E6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28</w:t>
      </w:r>
      <w:r w:rsidRPr="003D2E63">
        <w:rPr>
          <w:rFonts w:ascii="Times New Roman" w:hAnsi="Times New Roman" w:cs="Times New Roman"/>
        </w:rPr>
        <w:fldChar w:fldCharType="end"/>
      </w:r>
      <w:bookmarkEnd w:id="10"/>
      <w:r w:rsidRPr="003D2E63">
        <w:rPr>
          <w:rFonts w:ascii="Times New Roman" w:hAnsi="Times New Roman" w:cs="Times New Roman"/>
          <w:lang w:val="en-US"/>
        </w:rPr>
        <w:t xml:space="preserve"> – Assumed values of the triangularly distributed random variables (min, max, mean)*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9"/>
        <w:gridCol w:w="666"/>
        <w:gridCol w:w="1860"/>
      </w:tblGrid>
      <w:tr w:rsidR="008762A2" w:rsidRPr="003D2E63" w:rsidTr="00F04E5A">
        <w:trPr>
          <w:trHeight w:val="20"/>
        </w:trPr>
        <w:tc>
          <w:tcPr>
            <w:tcW w:w="6549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T(min, max, mean)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Private car</w:t>
            </w: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Purchase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1000, 22000, 6100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 of years before the market value goes to zero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1, 10, 5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Road tax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80, 360, 181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Insurance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250, 800, 515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risk of uninsured theft or damage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0, 2500, 747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Ordinary and extraordinary maintenance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100, 1000, 322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WTP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 avoiding the nuisance of maintaining and refuelling your car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0, 600, 202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Opportunity cost of the private garage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0, 1200, 213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Weekly parking costs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0, 10, 2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Time spent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 looking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 a parking place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min.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0, 15, 3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pleasure of owning a car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0, 7000, 1742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WTA to give up the private car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100, 5000, 2267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Motorcycle</w:t>
            </w: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Purchase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525, 1500, 1181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 of years before the market value goes to zero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2, 5, 4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Road tax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10, 35, 20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Insurance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56, 270, 174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risk of uninsured theft or damage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0, 100, 56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Ordinary and extraordinary maintenance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50, 150, 95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WTP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 avoiding the nuisance of maintaining and refuelling the motorcycle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0, 50, 24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pleasure of owning a motorcycle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20, 750, 530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WTA to give up the motorcycle 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400, 700, 550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Bicycle</w:t>
            </w: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Purchase cost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10, 50, 37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 of years before the market value goes to zero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0, 2, 1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pleasure of owning a bicycle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0, 10, 5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nuisance of cycling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0, 0, 0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Walking</w:t>
            </w: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pleasure of walking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10, 500, 209</w:t>
            </w:r>
          </w:p>
        </w:tc>
      </w:tr>
      <w:tr w:rsidR="008762A2" w:rsidRPr="003D2E63" w:rsidTr="00F04E5A">
        <w:trPr>
          <w:trHeight w:val="315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nuisance of walking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0, 100, 49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Carsharing</w:t>
            </w:r>
          </w:p>
        </w:tc>
        <w:tc>
          <w:tcPr>
            <w:tcW w:w="666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Membership fee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20, 100, 50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Minutes needed to reach a CS car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5, 10, 8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WTP 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 avoiding the nuisance of having to book a CS car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20, 100, 61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WTP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 avoiding the risk of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not finding a</w:t>
            </w: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CS car available when you need it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30, 300, 111</w:t>
            </w:r>
          </w:p>
        </w:tc>
      </w:tr>
      <w:tr w:rsidR="008762A2" w:rsidRPr="003D2E63" w:rsidTr="00F04E5A">
        <w:trPr>
          <w:trHeight w:val="20"/>
        </w:trPr>
        <w:tc>
          <w:tcPr>
            <w:tcW w:w="6549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Monetary value of the satisfaction of being a CS user</w:t>
            </w:r>
          </w:p>
        </w:tc>
        <w:tc>
          <w:tcPr>
            <w:tcW w:w="666" w:type="dxa"/>
            <w:hideMark/>
          </w:tcPr>
          <w:p w:rsidR="008762A2" w:rsidRPr="003D2E63" w:rsidRDefault="008762A2" w:rsidP="00F04E5A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8762A2" w:rsidRPr="003D2E63" w:rsidRDefault="008762A2" w:rsidP="00F04E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D2E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0, 300, 114</w:t>
            </w:r>
          </w:p>
        </w:tc>
      </w:tr>
    </w:tbl>
    <w:p w:rsidR="008762A2" w:rsidRPr="003D2E63" w:rsidRDefault="008762A2" w:rsidP="0087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val="en-GB"/>
        </w:rPr>
      </w:pPr>
      <w:r w:rsidRPr="003D2E63">
        <w:rPr>
          <w:rFonts w:ascii="Times New Roman" w:hAnsi="Times New Roman"/>
          <w:color w:val="000000"/>
          <w:sz w:val="20"/>
          <w:szCs w:val="24"/>
          <w:lang w:val="en-GB"/>
        </w:rPr>
        <w:t>*Annual values unless otherwise stated.</w:t>
      </w:r>
    </w:p>
    <w:p w:rsidR="008762A2" w:rsidRPr="008762A2" w:rsidRDefault="008762A2" w:rsidP="00AF5629">
      <w:pPr>
        <w:jc w:val="center"/>
        <w:rPr>
          <w:rFonts w:ascii="Times New Roman" w:hAnsi="Times New Roman"/>
          <w:b/>
          <w:sz w:val="36"/>
          <w:szCs w:val="36"/>
          <w:lang w:val="en-GB"/>
        </w:rPr>
      </w:pPr>
    </w:p>
    <w:p w:rsidR="000E2FBB" w:rsidRPr="00AF5629" w:rsidRDefault="000E2FBB">
      <w:pPr>
        <w:rPr>
          <w:lang w:val="en-US"/>
        </w:rPr>
      </w:pPr>
    </w:p>
    <w:sectPr w:rsidR="000E2FBB" w:rsidRPr="00AF562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05" w:rsidRDefault="00C52F05" w:rsidP="008762A2">
      <w:pPr>
        <w:spacing w:after="0" w:line="240" w:lineRule="auto"/>
      </w:pPr>
      <w:r>
        <w:separator/>
      </w:r>
    </w:p>
  </w:endnote>
  <w:endnote w:type="continuationSeparator" w:id="0">
    <w:p w:rsidR="00C52F05" w:rsidRDefault="00C52F05" w:rsidP="008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Nexa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05" w:rsidRDefault="00C52F05" w:rsidP="008762A2">
      <w:pPr>
        <w:spacing w:after="0" w:line="240" w:lineRule="auto"/>
      </w:pPr>
      <w:r>
        <w:separator/>
      </w:r>
    </w:p>
  </w:footnote>
  <w:footnote w:type="continuationSeparator" w:id="0">
    <w:p w:rsidR="00C52F05" w:rsidRDefault="00C52F05" w:rsidP="008762A2">
      <w:pPr>
        <w:spacing w:after="0" w:line="240" w:lineRule="auto"/>
      </w:pPr>
      <w:r>
        <w:continuationSeparator/>
      </w:r>
    </w:p>
  </w:footnote>
  <w:footnote w:id="1">
    <w:p w:rsidR="008762A2" w:rsidRPr="00DD41C7" w:rsidRDefault="008762A2" w:rsidP="008762A2">
      <w:pPr>
        <w:spacing w:line="240" w:lineRule="auto"/>
        <w:jc w:val="both"/>
        <w:rPr>
          <w:rStyle w:val="st"/>
          <w:sz w:val="20"/>
          <w:szCs w:val="20"/>
          <w:lang w:val="en-US"/>
        </w:rPr>
      </w:pPr>
      <w:r>
        <w:rPr>
          <w:rStyle w:val="Rimandonotaapidipagina"/>
        </w:rPr>
        <w:footnoteRef/>
      </w:r>
      <w:r w:rsidRPr="000F4365">
        <w:rPr>
          <w:lang w:val="en-US"/>
        </w:rPr>
        <w:t xml:space="preserve"> </w:t>
      </w:r>
      <w:r w:rsidRPr="00981806">
        <w:rPr>
          <w:rStyle w:val="st"/>
          <w:rFonts w:ascii="Times New Roman" w:hAnsi="Times New Roman"/>
          <w:sz w:val="20"/>
          <w:szCs w:val="20"/>
          <w:lang w:val="en-US"/>
        </w:rPr>
        <w:t xml:space="preserve">The data </w:t>
      </w:r>
      <w:r>
        <w:rPr>
          <w:rStyle w:val="st"/>
          <w:rFonts w:ascii="Times New Roman" w:hAnsi="Times New Roman"/>
          <w:sz w:val="20"/>
          <w:szCs w:val="20"/>
          <w:lang w:val="en-US"/>
        </w:rPr>
        <w:t xml:space="preserve">on Milan considers only </w:t>
      </w:r>
      <w:proofErr w:type="spellStart"/>
      <w:r>
        <w:rPr>
          <w:rStyle w:val="st"/>
          <w:rFonts w:ascii="Times New Roman" w:hAnsi="Times New Roman"/>
          <w:sz w:val="20"/>
          <w:szCs w:val="20"/>
          <w:lang w:val="en-US"/>
        </w:rPr>
        <w:t>Guidami</w:t>
      </w:r>
      <w:proofErr w:type="spellEnd"/>
      <w:r w:rsidRPr="00DD41C7">
        <w:rPr>
          <w:rStyle w:val="st"/>
          <w:rFonts w:ascii="Times New Roman" w:hAnsi="Times New Roman"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78"/>
    <w:multiLevelType w:val="hybridMultilevel"/>
    <w:tmpl w:val="2156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4D4"/>
    <w:multiLevelType w:val="hybridMultilevel"/>
    <w:tmpl w:val="C0AE5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B31E8"/>
    <w:multiLevelType w:val="hybridMultilevel"/>
    <w:tmpl w:val="B6264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CE2"/>
    <w:multiLevelType w:val="hybridMultilevel"/>
    <w:tmpl w:val="2D209A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76284"/>
    <w:multiLevelType w:val="hybridMultilevel"/>
    <w:tmpl w:val="3CEA2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5B25"/>
    <w:multiLevelType w:val="hybridMultilevel"/>
    <w:tmpl w:val="B39C1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12A8C"/>
    <w:multiLevelType w:val="hybridMultilevel"/>
    <w:tmpl w:val="EDD46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2BD8"/>
    <w:multiLevelType w:val="hybridMultilevel"/>
    <w:tmpl w:val="6B8EB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D23A5"/>
    <w:multiLevelType w:val="hybridMultilevel"/>
    <w:tmpl w:val="3462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C15E1"/>
    <w:multiLevelType w:val="hybridMultilevel"/>
    <w:tmpl w:val="135A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941D5"/>
    <w:multiLevelType w:val="hybridMultilevel"/>
    <w:tmpl w:val="499674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B6D37"/>
    <w:multiLevelType w:val="hybridMultilevel"/>
    <w:tmpl w:val="6BDC7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8391B"/>
    <w:multiLevelType w:val="hybridMultilevel"/>
    <w:tmpl w:val="0268C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8598B"/>
    <w:multiLevelType w:val="hybridMultilevel"/>
    <w:tmpl w:val="0AC0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85947"/>
    <w:multiLevelType w:val="hybridMultilevel"/>
    <w:tmpl w:val="629C7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6BF8"/>
    <w:multiLevelType w:val="hybridMultilevel"/>
    <w:tmpl w:val="E422767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5E40339"/>
    <w:multiLevelType w:val="hybridMultilevel"/>
    <w:tmpl w:val="7E701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2D68"/>
    <w:multiLevelType w:val="hybridMultilevel"/>
    <w:tmpl w:val="5CFC9F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6430E8"/>
    <w:multiLevelType w:val="hybridMultilevel"/>
    <w:tmpl w:val="EB0E0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F4847"/>
    <w:multiLevelType w:val="hybridMultilevel"/>
    <w:tmpl w:val="3A705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13A9A"/>
    <w:multiLevelType w:val="hybridMultilevel"/>
    <w:tmpl w:val="F0CA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63A"/>
    <w:multiLevelType w:val="hybridMultilevel"/>
    <w:tmpl w:val="AA805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46776"/>
    <w:multiLevelType w:val="hybridMultilevel"/>
    <w:tmpl w:val="C92C1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A0D3A"/>
    <w:multiLevelType w:val="hybridMultilevel"/>
    <w:tmpl w:val="3BD4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6EEE"/>
    <w:multiLevelType w:val="hybridMultilevel"/>
    <w:tmpl w:val="C1B27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B3D64"/>
    <w:multiLevelType w:val="hybridMultilevel"/>
    <w:tmpl w:val="D224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D7AED"/>
    <w:multiLevelType w:val="hybridMultilevel"/>
    <w:tmpl w:val="3DC4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F3CE1"/>
    <w:multiLevelType w:val="hybridMultilevel"/>
    <w:tmpl w:val="AACE40B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72F0D"/>
    <w:multiLevelType w:val="hybridMultilevel"/>
    <w:tmpl w:val="9E8E38B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9FB08B1"/>
    <w:multiLevelType w:val="hybridMultilevel"/>
    <w:tmpl w:val="3BB4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609"/>
    <w:multiLevelType w:val="hybridMultilevel"/>
    <w:tmpl w:val="E7DC6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78A5"/>
    <w:multiLevelType w:val="hybridMultilevel"/>
    <w:tmpl w:val="606ECA2A"/>
    <w:lvl w:ilvl="0" w:tplc="8F649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77E3F"/>
    <w:multiLevelType w:val="hybridMultilevel"/>
    <w:tmpl w:val="34C0156C"/>
    <w:lvl w:ilvl="0" w:tplc="56F4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8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D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0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E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4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B27159"/>
    <w:multiLevelType w:val="hybridMultilevel"/>
    <w:tmpl w:val="5CC46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66460"/>
    <w:multiLevelType w:val="hybridMultilevel"/>
    <w:tmpl w:val="FA96F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01B49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6">
    <w:nsid w:val="745A7601"/>
    <w:multiLevelType w:val="hybridMultilevel"/>
    <w:tmpl w:val="BE3E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35"/>
  </w:num>
  <w:num w:numId="5">
    <w:abstractNumId w:val="30"/>
  </w:num>
  <w:num w:numId="6">
    <w:abstractNumId w:val="1"/>
  </w:num>
  <w:num w:numId="7">
    <w:abstractNumId w:val="36"/>
  </w:num>
  <w:num w:numId="8">
    <w:abstractNumId w:val="22"/>
  </w:num>
  <w:num w:numId="9">
    <w:abstractNumId w:val="6"/>
  </w:num>
  <w:num w:numId="10">
    <w:abstractNumId w:val="16"/>
  </w:num>
  <w:num w:numId="11">
    <w:abstractNumId w:val="25"/>
  </w:num>
  <w:num w:numId="12">
    <w:abstractNumId w:val="3"/>
  </w:num>
  <w:num w:numId="13">
    <w:abstractNumId w:val="26"/>
  </w:num>
  <w:num w:numId="14">
    <w:abstractNumId w:val="2"/>
  </w:num>
  <w:num w:numId="15">
    <w:abstractNumId w:val="0"/>
  </w:num>
  <w:num w:numId="16">
    <w:abstractNumId w:val="10"/>
  </w:num>
  <w:num w:numId="17">
    <w:abstractNumId w:val="23"/>
  </w:num>
  <w:num w:numId="18">
    <w:abstractNumId w:val="15"/>
  </w:num>
  <w:num w:numId="19">
    <w:abstractNumId w:val="9"/>
  </w:num>
  <w:num w:numId="20">
    <w:abstractNumId w:val="18"/>
  </w:num>
  <w:num w:numId="21">
    <w:abstractNumId w:val="12"/>
  </w:num>
  <w:num w:numId="22">
    <w:abstractNumId w:val="20"/>
  </w:num>
  <w:num w:numId="23">
    <w:abstractNumId w:val="34"/>
  </w:num>
  <w:num w:numId="24">
    <w:abstractNumId w:val="27"/>
  </w:num>
  <w:num w:numId="25">
    <w:abstractNumId w:val="29"/>
  </w:num>
  <w:num w:numId="26">
    <w:abstractNumId w:val="19"/>
  </w:num>
  <w:num w:numId="27">
    <w:abstractNumId w:val="8"/>
  </w:num>
  <w:num w:numId="28">
    <w:abstractNumId w:val="13"/>
  </w:num>
  <w:num w:numId="29">
    <w:abstractNumId w:val="17"/>
  </w:num>
  <w:num w:numId="30">
    <w:abstractNumId w:val="33"/>
  </w:num>
  <w:num w:numId="31">
    <w:abstractNumId w:val="28"/>
  </w:num>
  <w:num w:numId="32">
    <w:abstractNumId w:val="32"/>
  </w:num>
  <w:num w:numId="33">
    <w:abstractNumId w:val="5"/>
  </w:num>
  <w:num w:numId="34">
    <w:abstractNumId w:val="11"/>
  </w:num>
  <w:num w:numId="35">
    <w:abstractNumId w:val="14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9"/>
    <w:rsid w:val="00027084"/>
    <w:rsid w:val="000E2FBB"/>
    <w:rsid w:val="002B3475"/>
    <w:rsid w:val="003947F1"/>
    <w:rsid w:val="0048766E"/>
    <w:rsid w:val="008762A2"/>
    <w:rsid w:val="00A31CB8"/>
    <w:rsid w:val="00AF5629"/>
    <w:rsid w:val="00BB1AAF"/>
    <w:rsid w:val="00C52F05"/>
    <w:rsid w:val="00E52524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62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62A2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62A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62A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62A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62A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62A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62A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62A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62A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6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6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6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6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62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62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62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62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62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62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62A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62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62A2"/>
    <w:rPr>
      <w:vertAlign w:val="superscript"/>
    </w:rPr>
  </w:style>
  <w:style w:type="table" w:styleId="Sfondochiaro">
    <w:name w:val="Light Shading"/>
    <w:basedOn w:val="Tabellanormale"/>
    <w:uiPriority w:val="60"/>
    <w:rsid w:val="00876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Carpredefinitoparagrafo"/>
    <w:rsid w:val="008762A2"/>
  </w:style>
  <w:style w:type="character" w:styleId="Collegamentoipertestuale">
    <w:name w:val="Hyperlink"/>
    <w:basedOn w:val="Carpredefinitoparagrafo"/>
    <w:uiPriority w:val="99"/>
    <w:unhideWhenUsed/>
    <w:rsid w:val="008762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762A2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8762A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8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e"/>
    <w:next w:val="Normale"/>
    <w:link w:val="MTDisplayEquationCarattere"/>
    <w:rsid w:val="008762A2"/>
    <w:pPr>
      <w:tabs>
        <w:tab w:val="center" w:pos="4820"/>
        <w:tab w:val="right" w:pos="9640"/>
      </w:tabs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TDisplayEquationCarattere">
    <w:name w:val="MTDisplayEquation Carattere"/>
    <w:basedOn w:val="Carpredefinitoparagrafo"/>
    <w:link w:val="MTDisplayEquation"/>
    <w:rsid w:val="008762A2"/>
    <w:rPr>
      <w:rFonts w:ascii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62A2"/>
    <w:pPr>
      <w:numPr>
        <w:numId w:val="0"/>
      </w:num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762A2"/>
    <w:pPr>
      <w:spacing w:after="100"/>
    </w:pPr>
    <w:rPr>
      <w:rFonts w:asciiTheme="minorHAnsi" w:eastAsiaTheme="minorHAnsi" w:hAnsiTheme="minorHAnsi" w:cstheme="minorBidi"/>
    </w:rPr>
  </w:style>
  <w:style w:type="paragraph" w:styleId="Sommario2">
    <w:name w:val="toc 2"/>
    <w:basedOn w:val="Normale"/>
    <w:next w:val="Normale"/>
    <w:autoRedefine/>
    <w:uiPriority w:val="39"/>
    <w:unhideWhenUsed/>
    <w:rsid w:val="008762A2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8762A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2A2"/>
  </w:style>
  <w:style w:type="paragraph" w:styleId="Pidipagina">
    <w:name w:val="footer"/>
    <w:basedOn w:val="Normale"/>
    <w:link w:val="PidipaginaCarattere"/>
    <w:uiPriority w:val="99"/>
    <w:unhideWhenUsed/>
    <w:rsid w:val="008762A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2A2"/>
  </w:style>
  <w:style w:type="paragraph" w:customStyle="1" w:styleId="Default">
    <w:name w:val="Default"/>
    <w:rsid w:val="008762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2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2A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2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2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2A2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62A2"/>
    <w:rPr>
      <w:rFonts w:ascii="Courier New" w:eastAsia="Times New Roman" w:hAnsi="Courier New" w:cs="Courier New"/>
      <w:sz w:val="20"/>
      <w:szCs w:val="20"/>
      <w:lang w:eastAsia="it-IT"/>
    </w:rPr>
  </w:style>
  <w:style w:type="table" w:styleId="Sfondomedio2-Colore6">
    <w:name w:val="Medium Shading 2 Accent 6"/>
    <w:basedOn w:val="Tabellanormale"/>
    <w:uiPriority w:val="64"/>
    <w:rsid w:val="008762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8762A2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Grigliamedia3-Colore1">
    <w:name w:val="Medium Grid 3 Accent 1"/>
    <w:basedOn w:val="Tabellanormale"/>
    <w:uiPriority w:val="69"/>
    <w:rsid w:val="008762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2">
    <w:name w:val="A2"/>
    <w:uiPriority w:val="99"/>
    <w:rsid w:val="008762A2"/>
    <w:rPr>
      <w:rFonts w:cs="PT Sans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8762A2"/>
    <w:pPr>
      <w:spacing w:line="151" w:lineRule="atLeast"/>
    </w:pPr>
    <w:rPr>
      <w:rFonts w:ascii="Nexa Black" w:hAnsi="Nexa Black" w:cstheme="minorBidi"/>
      <w:color w:val="auto"/>
      <w:lang w:val="it-IT"/>
    </w:rPr>
  </w:style>
  <w:style w:type="character" w:customStyle="1" w:styleId="A12">
    <w:name w:val="A12"/>
    <w:uiPriority w:val="99"/>
    <w:rsid w:val="008762A2"/>
    <w:rPr>
      <w:rFonts w:cs="PT Sans"/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rsid w:val="008762A2"/>
    <w:pPr>
      <w:spacing w:line="201" w:lineRule="atLeast"/>
    </w:pPr>
    <w:rPr>
      <w:rFonts w:ascii="Myriad Pro" w:hAnsi="Myriad Pro" w:cstheme="minorBidi"/>
      <w:color w:val="auto"/>
      <w:lang w:val="it-IT"/>
    </w:rPr>
  </w:style>
  <w:style w:type="character" w:customStyle="1" w:styleId="A15">
    <w:name w:val="A15"/>
    <w:uiPriority w:val="99"/>
    <w:rsid w:val="008762A2"/>
    <w:rPr>
      <w:rFonts w:cs="Myriad Pro"/>
      <w:color w:val="000000"/>
      <w:sz w:val="44"/>
      <w:szCs w:val="44"/>
    </w:rPr>
  </w:style>
  <w:style w:type="character" w:customStyle="1" w:styleId="A16">
    <w:name w:val="A16"/>
    <w:uiPriority w:val="99"/>
    <w:rsid w:val="008762A2"/>
    <w:rPr>
      <w:rFonts w:ascii="PT Sans" w:hAnsi="PT Sans" w:cs="PT Sans"/>
      <w:color w:val="000000"/>
      <w:sz w:val="15"/>
      <w:szCs w:val="15"/>
    </w:rPr>
  </w:style>
  <w:style w:type="character" w:customStyle="1" w:styleId="A20">
    <w:name w:val="A20"/>
    <w:uiPriority w:val="99"/>
    <w:rsid w:val="008762A2"/>
    <w:rPr>
      <w:rFonts w:cs="PT Sans"/>
      <w:b/>
      <w:bCs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8762A2"/>
    <w:pPr>
      <w:spacing w:line="241" w:lineRule="atLeast"/>
    </w:pPr>
    <w:rPr>
      <w:rFonts w:ascii="PT Sans" w:hAnsi="PT Sans" w:cstheme="minorBidi"/>
      <w:color w:val="auto"/>
      <w:lang w:val="it-IT"/>
    </w:rPr>
  </w:style>
  <w:style w:type="character" w:customStyle="1" w:styleId="hps">
    <w:name w:val="hps"/>
    <w:basedOn w:val="Carpredefinitoparagrafo"/>
    <w:rsid w:val="0087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62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62A2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62A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62A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62A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62A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62A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62A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62A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62A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6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6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6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6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62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62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62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62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62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62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62A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62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62A2"/>
    <w:rPr>
      <w:vertAlign w:val="superscript"/>
    </w:rPr>
  </w:style>
  <w:style w:type="table" w:styleId="Sfondochiaro">
    <w:name w:val="Light Shading"/>
    <w:basedOn w:val="Tabellanormale"/>
    <w:uiPriority w:val="60"/>
    <w:rsid w:val="00876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Carpredefinitoparagrafo"/>
    <w:rsid w:val="008762A2"/>
  </w:style>
  <w:style w:type="character" w:styleId="Collegamentoipertestuale">
    <w:name w:val="Hyperlink"/>
    <w:basedOn w:val="Carpredefinitoparagrafo"/>
    <w:uiPriority w:val="99"/>
    <w:unhideWhenUsed/>
    <w:rsid w:val="008762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762A2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8762A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8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e"/>
    <w:next w:val="Normale"/>
    <w:link w:val="MTDisplayEquationCarattere"/>
    <w:rsid w:val="008762A2"/>
    <w:pPr>
      <w:tabs>
        <w:tab w:val="center" w:pos="4820"/>
        <w:tab w:val="right" w:pos="9640"/>
      </w:tabs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TDisplayEquationCarattere">
    <w:name w:val="MTDisplayEquation Carattere"/>
    <w:basedOn w:val="Carpredefinitoparagrafo"/>
    <w:link w:val="MTDisplayEquation"/>
    <w:rsid w:val="008762A2"/>
    <w:rPr>
      <w:rFonts w:ascii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62A2"/>
    <w:pPr>
      <w:numPr>
        <w:numId w:val="0"/>
      </w:num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762A2"/>
    <w:pPr>
      <w:spacing w:after="100"/>
    </w:pPr>
    <w:rPr>
      <w:rFonts w:asciiTheme="minorHAnsi" w:eastAsiaTheme="minorHAnsi" w:hAnsiTheme="minorHAnsi" w:cstheme="minorBidi"/>
    </w:rPr>
  </w:style>
  <w:style w:type="paragraph" w:styleId="Sommario2">
    <w:name w:val="toc 2"/>
    <w:basedOn w:val="Normale"/>
    <w:next w:val="Normale"/>
    <w:autoRedefine/>
    <w:uiPriority w:val="39"/>
    <w:unhideWhenUsed/>
    <w:rsid w:val="008762A2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8762A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2A2"/>
  </w:style>
  <w:style w:type="paragraph" w:styleId="Pidipagina">
    <w:name w:val="footer"/>
    <w:basedOn w:val="Normale"/>
    <w:link w:val="PidipaginaCarattere"/>
    <w:uiPriority w:val="99"/>
    <w:unhideWhenUsed/>
    <w:rsid w:val="008762A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2A2"/>
  </w:style>
  <w:style w:type="paragraph" w:customStyle="1" w:styleId="Default">
    <w:name w:val="Default"/>
    <w:rsid w:val="008762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2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2A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2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2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2A2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62A2"/>
    <w:rPr>
      <w:rFonts w:ascii="Courier New" w:eastAsia="Times New Roman" w:hAnsi="Courier New" w:cs="Courier New"/>
      <w:sz w:val="20"/>
      <w:szCs w:val="20"/>
      <w:lang w:eastAsia="it-IT"/>
    </w:rPr>
  </w:style>
  <w:style w:type="table" w:styleId="Sfondomedio2-Colore6">
    <w:name w:val="Medium Shading 2 Accent 6"/>
    <w:basedOn w:val="Tabellanormale"/>
    <w:uiPriority w:val="64"/>
    <w:rsid w:val="008762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8762A2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Grigliamedia3-Colore1">
    <w:name w:val="Medium Grid 3 Accent 1"/>
    <w:basedOn w:val="Tabellanormale"/>
    <w:uiPriority w:val="69"/>
    <w:rsid w:val="008762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2">
    <w:name w:val="A2"/>
    <w:uiPriority w:val="99"/>
    <w:rsid w:val="008762A2"/>
    <w:rPr>
      <w:rFonts w:cs="PT Sans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8762A2"/>
    <w:pPr>
      <w:spacing w:line="151" w:lineRule="atLeast"/>
    </w:pPr>
    <w:rPr>
      <w:rFonts w:ascii="Nexa Black" w:hAnsi="Nexa Black" w:cstheme="minorBidi"/>
      <w:color w:val="auto"/>
      <w:lang w:val="it-IT"/>
    </w:rPr>
  </w:style>
  <w:style w:type="character" w:customStyle="1" w:styleId="A12">
    <w:name w:val="A12"/>
    <w:uiPriority w:val="99"/>
    <w:rsid w:val="008762A2"/>
    <w:rPr>
      <w:rFonts w:cs="PT Sans"/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rsid w:val="008762A2"/>
    <w:pPr>
      <w:spacing w:line="201" w:lineRule="atLeast"/>
    </w:pPr>
    <w:rPr>
      <w:rFonts w:ascii="Myriad Pro" w:hAnsi="Myriad Pro" w:cstheme="minorBidi"/>
      <w:color w:val="auto"/>
      <w:lang w:val="it-IT"/>
    </w:rPr>
  </w:style>
  <w:style w:type="character" w:customStyle="1" w:styleId="A15">
    <w:name w:val="A15"/>
    <w:uiPriority w:val="99"/>
    <w:rsid w:val="008762A2"/>
    <w:rPr>
      <w:rFonts w:cs="Myriad Pro"/>
      <w:color w:val="000000"/>
      <w:sz w:val="44"/>
      <w:szCs w:val="44"/>
    </w:rPr>
  </w:style>
  <w:style w:type="character" w:customStyle="1" w:styleId="A16">
    <w:name w:val="A16"/>
    <w:uiPriority w:val="99"/>
    <w:rsid w:val="008762A2"/>
    <w:rPr>
      <w:rFonts w:ascii="PT Sans" w:hAnsi="PT Sans" w:cs="PT Sans"/>
      <w:color w:val="000000"/>
      <w:sz w:val="15"/>
      <w:szCs w:val="15"/>
    </w:rPr>
  </w:style>
  <w:style w:type="character" w:customStyle="1" w:styleId="A20">
    <w:name w:val="A20"/>
    <w:uiPriority w:val="99"/>
    <w:rsid w:val="008762A2"/>
    <w:rPr>
      <w:rFonts w:cs="PT Sans"/>
      <w:b/>
      <w:bCs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8762A2"/>
    <w:pPr>
      <w:spacing w:line="241" w:lineRule="atLeast"/>
    </w:pPr>
    <w:rPr>
      <w:rFonts w:ascii="PT Sans" w:hAnsi="PT Sans" w:cstheme="minorBidi"/>
      <w:color w:val="auto"/>
      <w:lang w:val="it-IT"/>
    </w:rPr>
  </w:style>
  <w:style w:type="character" w:customStyle="1" w:styleId="hps">
    <w:name w:val="hps"/>
    <w:basedOn w:val="Carpredefinitoparagrafo"/>
    <w:rsid w:val="0087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carsharingbologna.it" TargetMode="External"/><Relationship Id="rId13" Type="http://schemas.openxmlformats.org/officeDocument/2006/relationships/hyperlink" Target="http://www.atm.it/it/guidami/Pagine/default.aspx" TargetMode="External"/><Relationship Id="rId18" Type="http://schemas.openxmlformats.org/officeDocument/2006/relationships/hyperlink" Target="http://www.carcityclub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vonacarsharing.it" TargetMode="External"/><Relationship Id="rId17" Type="http://schemas.openxmlformats.org/officeDocument/2006/relationships/hyperlink" Target="http://www.carsharing.roma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mobility.pr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novacarsharin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sharingpalermo.it" TargetMode="External"/><Relationship Id="rId10" Type="http://schemas.openxmlformats.org/officeDocument/2006/relationships/hyperlink" Target="http://www.carsharingfi.it" TargetMode="External"/><Relationship Id="rId19" Type="http://schemas.openxmlformats.org/officeDocument/2006/relationships/hyperlink" Target="http://www.asmvenez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sharingbrescia.it" TargetMode="External"/><Relationship Id="rId14" Type="http://schemas.openxmlformats.org/officeDocument/2006/relationships/hyperlink" Target="http://www.carsharing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DANIELIS ROMEO</cp:lastModifiedBy>
  <cp:revision>2</cp:revision>
  <dcterms:created xsi:type="dcterms:W3CDTF">2015-03-23T14:24:00Z</dcterms:created>
  <dcterms:modified xsi:type="dcterms:W3CDTF">2015-03-23T14:24:00Z</dcterms:modified>
</cp:coreProperties>
</file>